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Körmend Város Önkormányzat Képviselő-testületének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</w:rPr>
      </w:pPr>
      <w:bookmarkStart w:id="0" w:name="__DdeLink__1_1093208742"/>
      <w:r>
        <w:rPr>
          <w:b w:val="false"/>
          <w:bCs w:val="false"/>
          <w:i/>
          <w:iCs/>
          <w:color w:val="000000"/>
          <w:sz w:val="24"/>
          <w:szCs w:val="24"/>
        </w:rPr>
        <w:t>2/2023(II.10.)</w:t>
      </w:r>
      <w:bookmarkEnd w:id="0"/>
      <w:r>
        <w:rPr>
          <w:b w:val="false"/>
          <w:bCs w:val="false"/>
          <w:i/>
          <w:iCs/>
          <w:color w:val="000000"/>
          <w:sz w:val="24"/>
          <w:szCs w:val="24"/>
        </w:rPr>
        <w:t>, 8</w:t>
      </w:r>
      <w:bookmarkStart w:id="1" w:name="__DdeLink__1_10932087421"/>
      <w:r>
        <w:rPr>
          <w:b w:val="false"/>
          <w:bCs w:val="false"/>
          <w:i/>
          <w:iCs/>
          <w:color w:val="000000"/>
          <w:sz w:val="24"/>
          <w:szCs w:val="24"/>
        </w:rPr>
        <w:t>/2023. (V.31)</w:t>
      </w:r>
      <w:bookmarkEnd w:id="1"/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önkormányzati rendelete 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Körmend város Önkormányzata 2023. évi költségvetéséről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 képviselő-testülete az Alaptörvény 32. cikk (2) bekezdésében meghatározott eredeti jogalkotói hatáskörében, az Alaptörvény 32. cikk (1) bekezdésének f) pontjában meghatározott feladatkörében eljárva, a Magyarország 2023. évi központi költségvetéséről szóló 2021. évi CX. törvény VII. fejezet 18. pont 62.§ (6) bekezdésében kapott felhatalmazás alapján a következőket rendeli el.</w:t>
      </w:r>
    </w:p>
    <w:p>
      <w:pPr>
        <w:pStyle w:val="Normal"/>
        <w:tabs>
          <w:tab w:val="clear" w:pos="709"/>
          <w:tab w:val="left" w:pos="2552" w:leader="dot"/>
        </w:tabs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2552" w:leader="dot"/>
        </w:tabs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 rendelet hatálya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1.§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rendelet hatálya Körmend Város Önkormányzatára (továbbiakban: Önkormányzat) , és annak fenntartásában lévő költségvetési szervekre  terjed ki.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Az Önkormányzat összesített 2023. évi költségvetése</w:t>
      </w:r>
    </w:p>
    <w:p>
      <w:pPr>
        <w:pStyle w:val="Normal"/>
        <w:ind w:left="72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5387" w:leader="dot"/>
        </w:tabs>
        <w:jc w:val="both"/>
        <w:rPr/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2. § A Képviselő testület az önkormányzat önkormányzati szinten összesített 2023. évi költségvetési kiadási és bevételi főösszegét 6.111.313.334 Ft-ban hagyja jóvá.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3. § (1) Az Önkormányzat összesített 2023. évi költségvetési bevételei kiemelt előirányzatonként - a 2. melléklettel egyezően- az alábbiak:</w:t>
      </w:r>
    </w:p>
    <w:p>
      <w:pPr>
        <w:pStyle w:val="Normal"/>
        <w:tabs>
          <w:tab w:val="clear" w:pos="709"/>
          <w:tab w:val="right" w:pos="8789" w:leader="none"/>
        </w:tabs>
        <w:ind w:firstLine="284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a) Önkormányzat működési támogatásai</w:t>
        <w:tab/>
        <w:t>1.189.727.502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b) Egyéb működési célú támogatások bevételei ÁH-on belülről</w:t>
        <w:tab/>
        <w:t>371.312.242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c) Társadalombiztosítás pénzügyi alapjaitól működési célú támogatás</w:t>
        <w:tab/>
        <w:t>55.146.000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d) közhatalmi bevételek</w:t>
        <w:tab/>
        <w:t>822.800.000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e) intézményi működési bevételek </w:t>
        <w:tab/>
        <w:t>346.600.000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f) működési célú átvett pénzeszközök </w:t>
        <w:tab/>
        <w:t>0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g) felhalmozási bevétel összesen</w:t>
        <w:tab/>
        <w:t>761.862.271 Ft</w:t>
      </w:r>
    </w:p>
    <w:p>
      <w:pPr>
        <w:pStyle w:val="Normal"/>
        <w:tabs>
          <w:tab w:val="clear" w:pos="709"/>
          <w:tab w:val="right" w:pos="8789" w:leader="none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h) felhalmozási célú támogatások államháztartáson belülről </w:t>
        <w:tab/>
        <w:t>646.499.175 Ft</w:t>
      </w:r>
    </w:p>
    <w:p>
      <w:pPr>
        <w:pStyle w:val="Normal"/>
        <w:tabs>
          <w:tab w:val="clear" w:pos="709"/>
          <w:tab w:val="right" w:pos="8789" w:leader="none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i) felhalmozási bevételek, vagyonértékesítés</w:t>
        <w:tab/>
        <w:t>115.363.096 Ft</w:t>
      </w:r>
    </w:p>
    <w:p>
      <w:pPr>
        <w:pStyle w:val="Normal"/>
        <w:tabs>
          <w:tab w:val="clear" w:pos="709"/>
          <w:tab w:val="right" w:pos="8789" w:leader="none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j) felhalmozási célú átvett pénzeszközök</w:t>
        <w:tab/>
        <w:t>0 Ft</w:t>
      </w:r>
    </w:p>
    <w:p>
      <w:pPr>
        <w:pStyle w:val="Normal"/>
        <w:tabs>
          <w:tab w:val="clear" w:pos="709"/>
          <w:tab w:val="left" w:pos="7371" w:leader="none"/>
          <w:tab w:val="right" w:pos="8931" w:leader="dot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k) előző évi működési célú maradvány</w:t>
        <w:tab/>
        <w:t>554.417.182 Ft</w:t>
      </w:r>
    </w:p>
    <w:p>
      <w:pPr>
        <w:pStyle w:val="Normal"/>
        <w:tabs>
          <w:tab w:val="clear" w:pos="709"/>
          <w:tab w:val="left" w:pos="7371" w:leader="none"/>
          <w:tab w:val="right" w:pos="8931" w:leader="dot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l) előző évi felhalmozási célú maradvány                                          1.624.448.137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m) finanszírozási bevételek - külső</w:t>
        <w:tab/>
        <w:t>385.000.000 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(2)  Az önkormányzat összesített bevételeiből a kötelező feladatok bevételei: 3.540.448.015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(3) Az Önkormányzat összesített bevételeiből</w:t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a) működési jellegű bevételek:</w:t>
        <w:tab/>
        <w:tab/>
        <w:tab/>
        <w:tab/>
        <w:tab/>
        <w:t>2.785.585.744 Ft</w:t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b) felhalmozási bevételek:</w:t>
        <w:tab/>
        <w:tab/>
        <w:tab/>
        <w:tab/>
        <w:tab/>
        <w:tab/>
        <w:t xml:space="preserve">   761.862.271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4. § (1) Az Önkormányzat összesített 2023. évi kiemelt kiadási előirányzatai - a 3. melléklettel egyezően -   az  alábbiak:</w:t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a) működési költségvetés kiadása</w:t>
        <w:tab/>
        <w:tab/>
        <w:tab/>
        <w:tab/>
        <w:tab/>
        <w:t xml:space="preserve"> 3.351.945.607 Ft</w:t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aa) személyi juttatások </w:t>
        <w:tab/>
        <w:tab/>
        <w:tab/>
        <w:tab/>
        <w:tab/>
        <w:t xml:space="preserve">                606.058.827 Ft</w:t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ab) munkaadókat terhelő járulékok és szociális hozzájárulási adó      81.081.720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ac) dologi kiadások       </w:t>
        <w:tab/>
        <w:tab/>
        <w:tab/>
        <w:tab/>
        <w:tab/>
        <w:tab/>
        <w:t xml:space="preserve">  1.188.442.699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ad) ellátottak pénzbeli juttatásai</w:t>
        <w:tab/>
        <w:tab/>
        <w:tab/>
        <w:tab/>
        <w:tab/>
        <w:t xml:space="preserve">      16.000.000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ae) elvonások és befizetések </w:t>
        <w:tab/>
        <w:tab/>
        <w:tab/>
        <w:tab/>
        <w:tab/>
        <w:t xml:space="preserve">   230.901.142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af) egyéb működési célú támogatás ÁH-n belülre</w:t>
        <w:tab/>
        <w:tab/>
        <w:tab/>
        <w:t xml:space="preserve"> 1.075729.056 Ft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ag) működési célú visszatérítendő támog., kölcsönök nyújtása ÁH-n kívülre</w:t>
        <w:tab/>
        <w:tab/>
        <w:t xml:space="preserve">     18.238.000 Ft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ah) egyéb működési célú támogatások államháztartáson kívülre</w:t>
        <w:tab/>
        <w:t xml:space="preserve">     69.000.000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ai) működési tartalék </w:t>
        <w:tab/>
        <w:tab/>
        <w:tab/>
        <w:tab/>
        <w:tab/>
        <w:tab/>
        <w:t xml:space="preserve">     66.494.163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aj) hiteltörlesztés</w:t>
        <w:tab/>
        <w:tab/>
        <w:tab/>
        <w:tab/>
        <w:tab/>
        <w:t xml:space="preserve">                             21.515.296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ak) központi támogatás megelőlegezése</w:t>
        <w:tab/>
        <w:tab/>
        <w:tab/>
        <w:tab/>
        <w:t xml:space="preserve">      38.503.709 Ft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b) felhalmozási költségvetés kiadása</w:t>
        <w:tab/>
        <w:tab/>
        <w:tab/>
        <w:tab/>
        <w:tab/>
        <w:t xml:space="preserve"> 2.699.348.722 Ft</w:t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ba) beruházások</w:t>
        <w:tab/>
        <w:tab/>
        <w:tab/>
        <w:tab/>
        <w:tab/>
        <w:tab/>
        <w:t xml:space="preserve"> </w:t>
        <w:tab/>
        <w:t xml:space="preserve"> 1.217.837.820 Ft</w:t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bb) felújítások </w:t>
        <w:tab/>
        <w:tab/>
        <w:tab/>
        <w:tab/>
        <w:tab/>
        <w:tab/>
        <w:tab/>
        <w:t xml:space="preserve"> 1.159.08.916 Ft</w:t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bc) egyéb felhalmozási célú kiadások</w:t>
        <w:tab/>
        <w:t xml:space="preserve"> </w:t>
        <w:tab/>
        <w:tab/>
        <w:tab/>
        <w:t xml:space="preserve">        11.815.700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bd) felhalmozási célú keret tartalék</w:t>
        <w:tab/>
        <w:tab/>
        <w:tab/>
        <w:tab/>
        <w:t xml:space="preserve">    310.386.286 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(2) Az Önkormányzat összesített kiadásaiból</w:t>
      </w:r>
    </w:p>
    <w:p>
      <w:pPr>
        <w:pStyle w:val="Normal"/>
        <w:tabs>
          <w:tab w:val="right" w:pos="709" w:leader="none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a) a kötelező feladatok </w:t>
        <w:tab/>
        <w:t>kiadása</w:t>
        <w:tab/>
        <w:tab/>
        <w:tab/>
        <w:tab/>
        <w:t>5.980.634.123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b) az önként vállalt feladatok kiadása</w:t>
        <w:tab/>
        <w:tab/>
        <w:tab/>
        <w:tab/>
        <w:t xml:space="preserve">     70.660.206 Ft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(3) Az Önkormányzat nevében végzett 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a) beruházási kiadások beruházásonként a 6. melléklet szerint kerülnek elfogadásra,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b) felújítási kiadások felújításonként a 6. melléklet szerint kerülnek jóváhagyásra.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(4) Az Önkormányzat által a lakosságnak juttatott támogatásai, szociális, rászorultság jellegű ellátásai a kapott központi támogatással együtt - a 10. melléklettel egyezően -  16.000.000 Ft     </w:t>
      </w:r>
    </w:p>
    <w:p>
      <w:pPr>
        <w:pStyle w:val="Normal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ab/>
        <w:tab/>
        <w:tab/>
        <w:tab/>
        <w:tab/>
        <w:t xml:space="preserve">                                   </w:t>
      </w:r>
    </w:p>
    <w:p>
      <w:pPr>
        <w:pStyle w:val="Normal"/>
        <w:ind w:left="709" w:hanging="425"/>
        <w:rPr>
          <w:sz w:val="24"/>
          <w:szCs w:val="24"/>
        </w:rPr>
      </w:pPr>
      <w:r>
        <w:rPr>
          <w:sz w:val="24"/>
          <w:szCs w:val="24"/>
        </w:rPr>
        <w:t>(5)   Az Önkormányzat 2023. évre adósságot keletkeztető ügylet megkötését tervezi, amelyet a rendelet 7. melléklete tartalmaz.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5. § (1) A költségvetési egyenleg finanszírozási műveletek nélkül</w:t>
      </w:r>
    </w:p>
    <w:p>
      <w:pPr>
        <w:pStyle w:val="Normal"/>
        <w:rPr/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a) működési cél szerint  </w:t>
        <w:tab/>
        <w:tab/>
        <w:tab/>
        <w:tab/>
        <w:tab/>
        <w:t xml:space="preserve">      629.626.378.868 Ft</w:t>
      </w:r>
    </w:p>
    <w:p>
      <w:pPr>
        <w:pStyle w:val="Normal"/>
        <w:tabs>
          <w:tab w:val="clear" w:pos="709"/>
          <w:tab w:val="right" w:pos="851" w:leader="none"/>
        </w:tabs>
        <w:rPr/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b) felhalmozási cél szerint </w:t>
        <w:tab/>
        <w:tab/>
        <w:tab/>
        <w:tab/>
        <w:tab/>
        <w:t xml:space="preserve">          1.937.486.451 Ft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(2) Az Önkormányzat 2023. évi költségvetési egyenleg finanszírozása az alábbiak szerint történik</w:t>
      </w:r>
    </w:p>
    <w:p>
      <w:pPr>
        <w:pStyle w:val="Normal"/>
        <w:ind w:left="709" w:hanging="425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a) belső finanszírozással: előző évi maradvány bevonásáva1:      2.178.865.319 Ft</w:t>
      </w:r>
    </w:p>
    <w:p>
      <w:pPr>
        <w:pStyle w:val="Normal"/>
        <w:ind w:left="709" w:hanging="0"/>
        <w:rPr>
          <w:sz w:val="24"/>
          <w:szCs w:val="24"/>
        </w:rPr>
      </w:pPr>
      <w:r>
        <w:rPr>
          <w:sz w:val="24"/>
          <w:szCs w:val="24"/>
        </w:rPr>
        <w:t>b) külső finanszírozással:</w:t>
        <w:tab/>
        <w:tab/>
        <w:tab/>
        <w:tab/>
        <w:tab/>
        <w:tab/>
        <w:t xml:space="preserve"> 385.000.000 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(3) A belső finanszírozáson belül </w:t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a) az előző évek pénzmaradványának igénybevétele:</w:t>
        <w:tab/>
        <w:tab/>
        <w:t xml:space="preserve">         2.178.865.319 Ft</w:t>
      </w:r>
    </w:p>
    <w:p>
      <w:pPr>
        <w:pStyle w:val="Normal"/>
        <w:tabs>
          <w:tab w:val="clear" w:pos="709"/>
          <w:tab w:val="left" w:pos="6237" w:leader="none"/>
        </w:tabs>
        <w:ind w:firstLine="284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aa) működési célú </w:t>
        <w:tab/>
        <w:tab/>
        <w:tab/>
        <w:t>554.417.182 Ft</w:t>
      </w:r>
    </w:p>
    <w:p>
      <w:pPr>
        <w:pStyle w:val="Normal"/>
        <w:tabs>
          <w:tab w:val="clear" w:pos="709"/>
          <w:tab w:val="left" w:pos="6237" w:leader="none"/>
        </w:tabs>
        <w:ind w:firstLine="284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ab) felhalmozási célú </w:t>
        <w:tab/>
        <w:tab/>
        <w:t xml:space="preserve">         1.624.448.137 Ft</w:t>
      </w:r>
    </w:p>
    <w:p>
      <w:pPr>
        <w:pStyle w:val="Normal"/>
        <w:tabs>
          <w:tab w:val="clear" w:pos="709"/>
          <w:tab w:val="left" w:pos="6237" w:leader="none"/>
        </w:tabs>
        <w:ind w:firstLine="284"/>
        <w:rPr>
          <w:sz w:val="24"/>
          <w:szCs w:val="24"/>
        </w:rPr>
      </w:pPr>
      <w:r>
        <w:rPr/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(4) A külső finanszírozáson belül </w:t>
      </w:r>
    </w:p>
    <w:p>
      <w:pPr>
        <w:pStyle w:val="Normal"/>
        <w:tabs>
          <w:tab w:val="clear" w:pos="709"/>
          <w:tab w:val="left" w:pos="7371" w:leader="none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a) likvid hitel felvétele                                                                     100.000.000 Ft</w:t>
      </w:r>
    </w:p>
    <w:p>
      <w:pPr>
        <w:pStyle w:val="Normal"/>
        <w:tabs>
          <w:tab w:val="clear" w:pos="709"/>
          <w:tab w:val="left" w:pos="7371" w:leader="none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b) felhalmozási célú hitelfelvétele                                                   285.000.000 Ft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6. §  Az Önkormányzat 2023. évre összesített létszám-előirányzata a 13. mellékletben foglaltak szerint kerül megállapításra.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9072" w:leader="dot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 § (1) Az Önkormányzat összevont költségvetésében az általános tartalék 66.494.163 Ft</w:t>
      </w:r>
    </w:p>
    <w:p>
      <w:pPr>
        <w:pStyle w:val="Normal"/>
        <w:tabs>
          <w:tab w:val="clear" w:pos="709"/>
          <w:tab w:val="right" w:pos="9072" w:leader="dot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(2) Az Önkormányzat összevont költségvetésében a felhalmozási tartalék</w:t>
      </w:r>
    </w:p>
    <w:p>
      <w:pPr>
        <w:pStyle w:val="Normal"/>
        <w:tabs>
          <w:tab w:val="clear" w:pos="709"/>
          <w:tab w:val="right" w:pos="9072" w:leader="dot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310.386.286 Ft, amely feladattal, felhasználási kötelezettséggel terhelt.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3.A költségvetés végrehajtására vonatkozó szabályok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§ (1) A szabad pénzeszközök betétként való elhelyezésére a polgármester jogosult. A betét elhelyezésről a betét elhelyezést követő testület-ülésen ad tájékoztatást a polgármester a Képviselő-testületnek.  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(2) A szabad pénzeszközként lekötött betét visszavonására 500 ezer forint értékhatárig jogosult a polgármester, a visszavonásról a soron következő képviselő-testületi ülésen ad tájékoztatást a polgármester.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00" w:after="10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(3) Az Államháztartásról szóló 2011. évi CXCV. törvény 34.§ (2) bekezdésében meghatározottak alapján a polgármester az Önkormányzat költségvetésének bevételeit és kiadásait módosíthatja, a kiadási előirányzatok között átcsoportosíthat, amelyről a költségvetési rendelet módosítása keretében ad tájékoztatást.</w:t>
      </w:r>
    </w:p>
    <w:p>
      <w:pPr>
        <w:pStyle w:val="Normal"/>
        <w:spacing w:before="100" w:after="100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(4) „A helyi önkormányzati költségvetési szerv bevételi előirányzatai és kiadási előirányzatai a Kormány rendeletében meghatározott esetben a helyi önkormányzati költségvetési szerv saját hatáskörében módosíthatóak, a kiadási előirányzatok egymás között átcsoportosíthatóak.”</w:t>
      </w:r>
    </w:p>
    <w:p>
      <w:pPr>
        <w:pStyle w:val="Normal"/>
        <w:spacing w:before="100" w:after="100"/>
        <w:ind w:left="284" w:hanging="284"/>
        <w:jc w:val="both"/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(5) A polgármester a költségvetési rendelet 6. mellékletében meghatározott egyes felhalmozási kiadások teljes összegének erejéig dönthet önállóan forrás felhasználásról. </w:t>
      </w:r>
    </w:p>
    <w:p>
      <w:pPr>
        <w:pStyle w:val="Normal"/>
        <w:spacing w:before="100" w:after="10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(6) A polgármesteri keret összege 10.000.000 Ft, amely az Önkormányzat dologi kiadásai és a működési célú támogatások között államháztartáson kívülre közt van megtervezve fele-fele arányban. A polgármesteri keret felhasználásáról a Polgármester dönt, és a tényleges felhasználás alapján történik a kiemelt előirányzatok között az átcsoportosítás a költségvetési rendelet módosítása keretében.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9. § Az Önkormányzatnál és annak költségvetési szerveinél az írásban történő kötelezettségvállalás alsó értékhatára 200 eFt, A 200 eFt alatti kötelezettségvállalásokról analitikus nyilvántartást vezet az Önkormányzat és annak valamennyi költségvetési szerve az ASP integrált könyvelési rendszerben.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§ Az Önkormányzat a Körmend és Kistérsége Önkormányzati Társulás, és a Körmend és Mikrotérsége Köznevelési Intézményfenntartó Társulás által ellátott feladatokra kapott támogatást megállapodás alapján átadja e társulások részére. Körmend város Önkormányzata a saját forrásra vonatkozó hozzájárulását a Társulási Tanácsok határozata alapján adja át a Társulások részére.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11. §  A költségvetés végrehajtása, a költségvetési szervek pénzellátása központi pénzkezelés keretein belül történik, a Körmendi Közös Önkormányzati Hivatal irányításával. A kiskincstári napok: kedd és csütörtök.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12.§ A köztisztviselői illetményalap 2023. január 1-étől 58.000 Ft összegben kerül megállapításra, míg a köztisztviselőknek járó cafeteria összege 2023. január 1-étől bruttó 300.000 Ft/év.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13.§  Az Önkormányzat megállapodás alapján működteti az iskolai feladatok ellátására szolgáló uszodát, sportcsarnokot, és továbbszámlázza a kiadásokat a Szombathelyi Tankerületi Központ felé.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/>
      </w:pPr>
      <w:r>
        <w:rPr>
          <w:sz w:val="24"/>
          <w:szCs w:val="24"/>
        </w:rPr>
        <w:t>14. § A támogatásban részesítettek a támogatási szerződésben rögzített időpontig kötelesek elszámolni a támogatás felhasználásáról. A támogatás elszámolás határidejét indokolt esetben a polgármester meghosszabbíthatja.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§ 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költségvetés végrehajtására és a gazdálkodásra vonatkozó szabályok a Körmend és Kistérsége Önkormányzati Társulásra és a fenntartásában lévő Körmendi Szociális Szolgáltató és Információs Központra, valamint a Körmend és Mikrotérsége Köznevelési Intézményfenntartó Társulásra és a fenntartásában működtetett Dr. Batthyányné Coreth Mária Óvoda és Bölcsőde intézményre is vonatkoznak.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(2) Az Önkormányzat és annak költségvetési szervei, továbbá a Körmend és Kistérsége Önkormányzati Társulás és az annak fenntartásában lévő költségvetési szerv, valamint a Körmend és Mikrotérsége Köznevelési Intézményfenntartó Társulás és az annak fenntartásában lévő költségvetési szerv a könyvvezetési feladatokat az ASP integrált rendszerben végzi. Az integrált rendszer része az iratkezelő (számlák rögzítése), ingatlanvagyon-kataszter, továbbá a gazdálkodás modul. Ez utóbbi része a KASZPER, ETRIUSZ, KATI és VIR almodul.</w:t>
      </w:r>
    </w:p>
    <w:p>
      <w:pPr>
        <w:pStyle w:val="Normal"/>
        <w:tabs>
          <w:tab w:val="clear" w:pos="709"/>
          <w:tab w:val="left" w:pos="117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jc w:val="center"/>
        <w:rPr/>
      </w:pPr>
      <w:r>
        <w:rPr>
          <w:b/>
          <w:sz w:val="24"/>
          <w:szCs w:val="24"/>
        </w:rPr>
        <w:t>4. Egyéb rendelkezések</w:t>
      </w:r>
    </w:p>
    <w:p>
      <w:pPr>
        <w:pStyle w:val="Normal"/>
        <w:ind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16. § Az Önkormányzat a Magyarország gazdasági stabilitásáról szóló 2011. évi CXCIV. törvény. 3. § (1) bekezdése szerinti adósságot keletkeztető ügyletekből és kezességvállalásokból fennálló kötelezettségeit az adósságot keletkeztető ügyletek futamidejének végéig, illetve a kezesség érvényesíthetőségéig tervezi, a figyelembe vehető saját bevételeit pedig a rendelet 7. mellékletében határozza meg.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17.§ A rendelet mellékletei az Önkormányzat és annak költségvetési szerveinek költségvetését a következők szerint tartalmazzák:</w:t>
      </w:r>
    </w:p>
    <w:p>
      <w:pPr>
        <w:pStyle w:val="Normal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bookmarkStart w:id="2" w:name="__DdeLink__711_2298860001"/>
      <w:bookmarkEnd w:id="2"/>
      <w:r>
        <w:rPr>
          <w:sz w:val="24"/>
          <w:szCs w:val="24"/>
        </w:rPr>
        <w:t>a) 1. melléklet: Körmend Város Önkormányzata és intézményei 2023. évi tervezett kiemelt kiadásai és bevételei jogcímenkénti bontásban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b) 2. melléklet: Körmend Város Önkormányzata és annak költségvetési szervei működési és felhalmozási bevételei költségvetési szervenként.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c) 3. melléklet: Körmend Város Önkormányzata és annak költségvetési szervei működési és felhalmozási kiadásai költségvetési szervenként.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d) 4. melléklet: Körmend Város Önkormányzat és annak költségvetési szervei bevételei tételesen, forrásonkénti bontásban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e) 5. melléklet: Körmend Város Önkormányzata és annak költségvetési szervei kiadásai kiemelt előirányzatonként tételesen.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f) 6. melléklet: Körmend Város Önkormányzata és intézményei 2023. évi tervezett felhalmozási kiadásai jogcímenként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g) 7. melléklet: Körmend Város Önkormányzata adósságot keletkeztető ügyleteiből keletkezett kötelezettségeinek bemutatása.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h) 8. melléklet: Körmend Város Önkormányzata költségvetési hiány külső finanszírozása működési és felhalmozási cél szerint.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i) 9. melléklet: Körmend Város Önkormányzata közhatalmi bevételei.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j) 10. melléklet: Körmend Város Önkormányzata által folyósított ellátások.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k) 11. melléklet: Körmend Város Önkormányzata költségvetési szervei működési célú és felhalmozási célú finanszírozása.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l) 12. melléklet Körmend Város Önkormányzata és intézményi 2023. évi tervezett likvidtási terve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m) 13. melléklet: Körmend Város Önkormányzata és intézményei 2023. évi engedélyezett létszám keretei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n) 14. melléklet: Körmend Város Önkormányzata 2023. évi tervezett közvetett támogatásai</w:t>
      </w:r>
    </w:p>
    <w:p>
      <w:pPr>
        <w:pStyle w:val="Normal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3" w:name="__DdeLink__711_22988600011"/>
      <w:bookmarkStart w:id="4" w:name="__DdeLink__711_22988600011"/>
      <w:bookmarkEnd w:id="4"/>
    </w:p>
    <w:p>
      <w:pPr>
        <w:pStyle w:val="Normal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5. Záró rendelkezések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zvegtrzs"/>
        <w:tabs>
          <w:tab w:val="clear" w:pos="709"/>
          <w:tab w:val="left" w:pos="2552" w:leader="dot"/>
          <w:tab w:val="left" w:pos="4395" w:leader="dot"/>
          <w:tab w:val="left" w:pos="5245" w:leader="dot"/>
        </w:tabs>
        <w:ind w:left="284" w:hanging="0"/>
        <w:rPr/>
      </w:pPr>
      <w:r>
        <w:rPr>
          <w:sz w:val="24"/>
          <w:szCs w:val="24"/>
        </w:rPr>
        <w:t>18. § (1) A rendelet 2023. január 1-én lép hatályba.</w:t>
      </w:r>
    </w:p>
    <w:p>
      <w:pPr>
        <w:pStyle w:val="Szvegtrzs"/>
        <w:tabs>
          <w:tab w:val="clear" w:pos="709"/>
          <w:tab w:val="left" w:pos="2552" w:leader="dot"/>
          <w:tab w:val="left" w:pos="4395" w:leader="dot"/>
          <w:tab w:val="left" w:pos="5245" w:leader="dot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tabs>
          <w:tab w:val="clear" w:pos="709"/>
          <w:tab w:val="left" w:pos="2552" w:leader="dot"/>
          <w:tab w:val="left" w:pos="4395" w:leader="dot"/>
          <w:tab w:val="left" w:pos="5245" w:leader="dot"/>
        </w:tabs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Körmend, 2023. február 9.</w:t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zvegtrzs"/>
        <w:ind w:left="284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zvegtrzs"/>
        <w:ind w:left="284" w:hanging="0"/>
        <w:rPr>
          <w:b/>
          <w:b/>
          <w:bCs/>
        </w:rPr>
      </w:pPr>
      <w:r>
        <w:rPr>
          <w:b/>
          <w:bCs/>
          <w:sz w:val="24"/>
          <w:szCs w:val="24"/>
        </w:rPr>
        <w:tab/>
        <w:tab/>
        <w:t xml:space="preserve">    Bebes István                                                        Dr. Stepics Anita</w:t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 xml:space="preserve">    polgármester </w:t>
        <w:tab/>
        <w:tab/>
        <w:tab/>
        <w:tab/>
        <w:tab/>
        <w:t xml:space="preserve">      jegyző</w:t>
      </w:r>
    </w:p>
    <w:p>
      <w:pPr>
        <w:pStyle w:val="Szvegtrzs"/>
        <w:ind w:left="284" w:hanging="0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Szvegtrzs"/>
        <w:ind w:left="28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zvegtrzs"/>
        <w:ind w:left="28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zvegtrzs"/>
        <w:ind w:left="28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Záradék:</w:t>
      </w:r>
    </w:p>
    <w:p>
      <w:pPr>
        <w:pStyle w:val="Szvegtrzs"/>
        <w:ind w:left="28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  <w:t>A rendeletet a mai napon kihirdettem.</w:t>
      </w:r>
    </w:p>
    <w:p>
      <w:pPr>
        <w:pStyle w:val="Szvegtrzs"/>
        <w:ind w:left="284" w:hanging="0"/>
        <w:rPr/>
      </w:pPr>
      <w:r>
        <w:rPr>
          <w:sz w:val="24"/>
          <w:szCs w:val="24"/>
        </w:rPr>
        <w:t xml:space="preserve">Kelt: Körmend, 2023. </w:t>
      </w:r>
      <w:r>
        <w:rPr>
          <w:sz w:val="24"/>
          <w:szCs w:val="24"/>
        </w:rPr>
        <w:t>május 31</w:t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>P.H</w:t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tabs>
          <w:tab w:val="clear" w:pos="709"/>
          <w:tab w:val="left" w:pos="5640" w:leader="none"/>
          <w:tab w:val="right" w:pos="9000" w:leader="dot"/>
        </w:tabs>
        <w:ind w:left="284" w:hanging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>
      <w:pPr>
        <w:pStyle w:val="Szvegtrzs"/>
        <w:tabs>
          <w:tab w:val="clear" w:pos="709"/>
          <w:tab w:val="center" w:pos="7320" w:leader="none"/>
          <w:tab w:val="left" w:pos="8789" w:leader="none"/>
        </w:tabs>
        <w:rPr>
          <w:b/>
          <w:b/>
          <w:bCs/>
        </w:rPr>
      </w:pPr>
      <w:r>
        <w:rPr>
          <w:b/>
          <w:bCs/>
          <w:sz w:val="24"/>
          <w:szCs w:val="24"/>
        </w:rPr>
        <w:tab/>
        <w:t>Dr. Stepics Anita</w:t>
      </w:r>
    </w:p>
    <w:p>
      <w:pPr>
        <w:pStyle w:val="Normal"/>
        <w:ind w:left="3545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>jegyző</w:t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/>
      </w:pPr>
      <w:r>
        <w:rPr>
          <w:b/>
          <w:sz w:val="24"/>
          <w:szCs w:val="24"/>
        </w:rPr>
        <w:t>INDOKLÁS</w:t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Körmend Város Önkormányzata és intézményei 2023. évi költségvetéséről szóló </w:t>
      </w:r>
      <w:r>
        <w:rPr>
          <w:b/>
          <w:color w:val="000000"/>
          <w:sz w:val="24"/>
          <w:szCs w:val="24"/>
        </w:rPr>
        <w:t>2/2023(II.10.)</w:t>
      </w:r>
      <w:r>
        <w:rPr>
          <w:b/>
          <w:sz w:val="24"/>
          <w:szCs w:val="24"/>
        </w:rPr>
        <w:t xml:space="preserve"> önkormányzati rendelethez</w:t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Az önkormányzati rendelet – a jogalkotásokról szóló 2010. évi CXXX. törvény (továbbiakban: Jat.) 18. §-ában foglaltaknak megfelelően eljárva – az alábbiak szerint indoklom:</w:t>
      </w:r>
    </w:p>
    <w:p>
      <w:pPr>
        <w:pStyle w:val="Normal"/>
        <w:ind w:left="3545"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5"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RÉSZLETES INDOKLÁS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2023. évi költségvetésről szóló rendelet hatályáról rendelkezik.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2.§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 2023. évi költségvetésről szóló rendelet kiadási és bevételi főösszegét állapítja meg.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3.§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költségvetési rendelet, Az önkormányzat bevételeinek összetételét tartalmazza kiemelt előirányzatok szerinti bontásban.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4.§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költségvetési rendelet, Az önkormányzat kiadásainak összetételét tartalmazza kiemelt előirányzatok szerinti bontásban.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5.§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2023. évi költségvetési rendelet, Az önkormányzat költségvetési egyenlegének bemutatását tartalmazza finanszírozási műveletek nélküli, illetve finanszírozási művelettel együtt bontásban.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6.§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költségvetési rendelet Az önkormányzat 2023. évre összesített létszám-előirányzatát a 13. mellékletben foglaltak szerint állapítja meg.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költségvetési rendelet Az önkormányzat összevont költségvetésében rendelkezésre álló tartalékokat mutatja be működés és felhalmozási formában.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8-15.§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költségvetési rendelet végrehajtására vonatkozó egyéb szabályozásokat mutatja be.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16.§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költségvetési rendelet Az önkormányzat adósságot keletkeztető ügyleteit mutatja be a 7. melléklettel egyezően.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17.§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2023. évi költségvetési rendelet mellékleteit mutatja be.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18.§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költségvetésről szóló rendelet hatályba lépéséről rendelkezik. A Magyar Közlöny kiadásáról, valamint a jogszabály kihirdetése során történő és a közjogi szervezetszabályozó eszköz közzététele során történő megjelenésről szóló 5/2019. (III.13.) IM rendelet 20.§ (3)-(4) bekezdése alapján az indoklást a rendelet kihirdetését követően a Nemzeti Jogszabálytárban közzé kell tenni.</w:t>
      </w:r>
    </w:p>
    <w:sectPr>
      <w:footerReference w:type="default" r:id="rId2"/>
      <w:footerReference w:type="first" r:id="rId3"/>
      <w:type w:val="nextPage"/>
      <w:pgSz w:w="11906" w:h="16838"/>
      <w:pgMar w:left="1418" w:right="1559" w:header="0" w:top="993" w:footer="907" w:bottom="127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bjegyzet"/>
      <w:ind w:right="360" w:hanging="0"/>
      <w:jc w:val="left"/>
      <w:rPr/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98120" cy="148590"/>
              <wp:effectExtent l="0" t="0" r="0" b="0"/>
              <wp:wrapNone/>
              <wp:docPr id="1" name="Kép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640" cy="14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lb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ép1" stroked="f" style="position:absolute;margin-left:215.4pt;margin-top:0.05pt;width:15.5pt;height:11.6pt;mso-position-horizontal:center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lb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Style w:val="Oldalszm"/>
        <w:vertAlign w:val="superscript"/>
      </w:rPr>
      <w:t xml:space="preserve">1 </w:t>
    </w:r>
    <w:r>
      <w:rPr>
        <w:rStyle w:val="Oldalszm"/>
      </w:rPr>
      <w:t xml:space="preserve">Módosította: Körmend Város Önkormányzata Képviselő-testülete </w:t>
    </w:r>
    <w:r>
      <w:rPr>
        <w:rStyle w:val="Oldalszm"/>
        <w:b w:val="false"/>
        <w:bCs w:val="false"/>
        <w:color w:val="000000"/>
        <w:sz w:val="20"/>
        <w:szCs w:val="20"/>
      </w:rPr>
      <w:t>8</w:t>
    </w:r>
    <w:bookmarkStart w:id="5" w:name="__DdeLink__1_109320874221"/>
    <w:r>
      <w:rPr>
        <w:rStyle w:val="Oldalszm"/>
        <w:b w:val="false"/>
        <w:bCs w:val="false"/>
        <w:color w:val="000000"/>
        <w:sz w:val="20"/>
        <w:szCs w:val="20"/>
      </w:rPr>
      <w:t>/2023 (V.31)</w:t>
    </w:r>
    <w:bookmarkEnd w:id="5"/>
    <w:r>
      <w:rPr>
        <w:rStyle w:val="Oldalszm"/>
        <w:b w:val="false"/>
        <w:bCs w:val="false"/>
        <w:sz w:val="20"/>
        <w:szCs w:val="20"/>
      </w:rPr>
      <w:t xml:space="preserve"> </w:t>
    </w:r>
    <w:r>
      <w:rPr>
        <w:rStyle w:val="Oldalszm"/>
      </w:rPr>
      <w:t>önkormányzati rendelete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>
        <w:rStyle w:val="Oldalszm"/>
        <w:vertAlign w:val="superscript"/>
      </w:rPr>
      <w:t xml:space="preserve">1 </w:t>
    </w:r>
    <w:r>
      <w:rPr>
        <w:rStyle w:val="Oldalszm"/>
      </w:rPr>
      <w:t>Módosította: Körmend Város Önkormányzata Képviselő-testülete</w:t>
    </w:r>
    <w:r>
      <w:rPr>
        <w:rStyle w:val="Oldalszm"/>
        <w:sz w:val="20"/>
        <w:szCs w:val="20"/>
      </w:rPr>
      <w:t xml:space="preserve"> </w:t>
    </w:r>
    <w:r>
      <w:rPr>
        <w:rStyle w:val="Oldalszm"/>
        <w:b w:val="false"/>
        <w:bCs w:val="false"/>
        <w:color w:val="000000"/>
        <w:sz w:val="20"/>
        <w:szCs w:val="20"/>
      </w:rPr>
      <w:t>8</w:t>
    </w:r>
    <w:bookmarkStart w:id="6" w:name="__DdeLink__1_10932087422"/>
    <w:r>
      <w:rPr>
        <w:rStyle w:val="Oldalszm"/>
        <w:b w:val="false"/>
        <w:bCs w:val="false"/>
        <w:color w:val="000000"/>
        <w:sz w:val="20"/>
        <w:szCs w:val="20"/>
      </w:rPr>
      <w:t>/2023 (V.31)</w:t>
    </w:r>
    <w:bookmarkEnd w:id="6"/>
    <w:r>
      <w:rPr>
        <w:rStyle w:val="Oldalszm"/>
        <w:b w:val="false"/>
        <w:bCs w:val="false"/>
        <w:sz w:val="20"/>
        <w:szCs w:val="20"/>
      </w:rPr>
      <w:t xml:space="preserve"> </w:t>
    </w:r>
    <w:r>
      <w:rPr>
        <w:rStyle w:val="Oldalszm"/>
      </w:rPr>
      <w:t>önkormányzati rendelete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Cmsor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Cmsor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Cmsor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Cmsor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1e36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u-HU" w:eastAsia="zh-CN" w:bidi="ar-SA"/>
    </w:rPr>
  </w:style>
  <w:style w:type="paragraph" w:styleId="Cmsor1" w:customStyle="1">
    <w:name w:val="Heading 1"/>
    <w:basedOn w:val="Normal"/>
    <w:next w:val="Normal"/>
    <w:qFormat/>
    <w:rsid w:val="00ab1e36"/>
    <w:pPr>
      <w:keepNext w:val="true"/>
      <w:numPr>
        <w:ilvl w:val="0"/>
        <w:numId w:val="1"/>
      </w:numPr>
      <w:jc w:val="both"/>
      <w:outlineLvl w:val="0"/>
    </w:pPr>
    <w:rPr>
      <w:sz w:val="32"/>
    </w:rPr>
  </w:style>
  <w:style w:type="paragraph" w:styleId="Cmsor2" w:customStyle="1">
    <w:name w:val="Heading 2"/>
    <w:basedOn w:val="Normal"/>
    <w:next w:val="Normal"/>
    <w:qFormat/>
    <w:rsid w:val="00ab1e36"/>
    <w:pPr>
      <w:keepNext w:val="true"/>
      <w:numPr>
        <w:ilvl w:val="1"/>
        <w:numId w:val="1"/>
      </w:numPr>
      <w:jc w:val="center"/>
      <w:outlineLvl w:val="1"/>
    </w:pPr>
    <w:rPr>
      <w:i/>
      <w:sz w:val="28"/>
    </w:rPr>
  </w:style>
  <w:style w:type="paragraph" w:styleId="Cmsor3" w:customStyle="1">
    <w:name w:val="Heading 3"/>
    <w:basedOn w:val="Normal"/>
    <w:next w:val="Normal"/>
    <w:qFormat/>
    <w:rsid w:val="00ab1e36"/>
    <w:pPr>
      <w:keepNext w:val="true"/>
      <w:numPr>
        <w:ilvl w:val="2"/>
        <w:numId w:val="1"/>
      </w:numPr>
      <w:jc w:val="center"/>
      <w:outlineLvl w:val="2"/>
    </w:pPr>
    <w:rPr>
      <w:b/>
      <w:i/>
      <w:sz w:val="28"/>
      <w:u w:val="single"/>
    </w:rPr>
  </w:style>
  <w:style w:type="paragraph" w:styleId="Cmsor4" w:customStyle="1">
    <w:name w:val="Heading 4"/>
    <w:basedOn w:val="Normal"/>
    <w:next w:val="Normal"/>
    <w:qFormat/>
    <w:rsid w:val="00ab1e36"/>
    <w:pPr>
      <w:keepNext w:val="true"/>
      <w:numPr>
        <w:ilvl w:val="3"/>
        <w:numId w:val="1"/>
      </w:numPr>
      <w:jc w:val="both"/>
      <w:outlineLvl w:val="3"/>
    </w:pPr>
    <w:rPr>
      <w:sz w:val="24"/>
    </w:rPr>
  </w:style>
  <w:style w:type="paragraph" w:styleId="Cmsor5" w:customStyle="1">
    <w:name w:val="Heading 5"/>
    <w:basedOn w:val="Normal"/>
    <w:next w:val="Normal"/>
    <w:qFormat/>
    <w:rsid w:val="00ab1e36"/>
    <w:pPr>
      <w:keepNext w:val="true"/>
      <w:numPr>
        <w:ilvl w:val="4"/>
        <w:numId w:val="1"/>
      </w:numPr>
      <w:outlineLvl w:val="4"/>
    </w:pPr>
    <w:rPr>
      <w:sz w:val="24"/>
    </w:rPr>
  </w:style>
  <w:style w:type="paragraph" w:styleId="Cmsor6" w:customStyle="1">
    <w:name w:val="Heading 6"/>
    <w:basedOn w:val="Normal"/>
    <w:next w:val="Normal"/>
    <w:qFormat/>
    <w:rsid w:val="00ab1e36"/>
    <w:pPr>
      <w:keepNext w:val="true"/>
      <w:numPr>
        <w:ilvl w:val="5"/>
        <w:numId w:val="1"/>
      </w:numPr>
      <w:jc w:val="both"/>
      <w:outlineLvl w:val="5"/>
    </w:pPr>
    <w:rPr>
      <w:b/>
      <w:sz w:val="28"/>
      <w:u w:val="single"/>
    </w:rPr>
  </w:style>
  <w:style w:type="paragraph" w:styleId="Cmsor7" w:customStyle="1">
    <w:name w:val="Heading 7"/>
    <w:basedOn w:val="Normal"/>
    <w:next w:val="Normal"/>
    <w:qFormat/>
    <w:rsid w:val="00ab1e36"/>
    <w:pPr>
      <w:keepNext w:val="true"/>
      <w:numPr>
        <w:ilvl w:val="6"/>
        <w:numId w:val="1"/>
      </w:numPr>
      <w:jc w:val="center"/>
      <w:outlineLvl w:val="6"/>
    </w:pPr>
    <w:rPr>
      <w:sz w:val="28"/>
    </w:rPr>
  </w:style>
  <w:style w:type="paragraph" w:styleId="Cmsor8" w:customStyle="1">
    <w:name w:val="Heading 8"/>
    <w:basedOn w:val="Normal"/>
    <w:next w:val="Normal"/>
    <w:qFormat/>
    <w:rsid w:val="00ab1e36"/>
    <w:pPr>
      <w:keepNext w:val="true"/>
      <w:numPr>
        <w:ilvl w:val="7"/>
        <w:numId w:val="1"/>
      </w:numPr>
      <w:jc w:val="both"/>
      <w:outlineLvl w:val="7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b1e36"/>
    <w:rPr/>
  </w:style>
  <w:style w:type="character" w:styleId="WW8Num2z0" w:customStyle="1">
    <w:name w:val="WW8Num2z0"/>
    <w:qFormat/>
    <w:rsid w:val="00ab1e36"/>
    <w:rPr/>
  </w:style>
  <w:style w:type="character" w:styleId="WW8Num2z1" w:customStyle="1">
    <w:name w:val="WW8Num2z1"/>
    <w:qFormat/>
    <w:rsid w:val="00ab1e36"/>
    <w:rPr/>
  </w:style>
  <w:style w:type="character" w:styleId="WW8Num2z2" w:customStyle="1">
    <w:name w:val="WW8Num2z2"/>
    <w:qFormat/>
    <w:rsid w:val="00ab1e36"/>
    <w:rPr/>
  </w:style>
  <w:style w:type="character" w:styleId="WW8Num2z3" w:customStyle="1">
    <w:name w:val="WW8Num2z3"/>
    <w:qFormat/>
    <w:rsid w:val="00ab1e36"/>
    <w:rPr/>
  </w:style>
  <w:style w:type="character" w:styleId="WW8Num2z4" w:customStyle="1">
    <w:name w:val="WW8Num2z4"/>
    <w:qFormat/>
    <w:rsid w:val="00ab1e36"/>
    <w:rPr/>
  </w:style>
  <w:style w:type="character" w:styleId="WW8Num2z5" w:customStyle="1">
    <w:name w:val="WW8Num2z5"/>
    <w:qFormat/>
    <w:rsid w:val="00ab1e36"/>
    <w:rPr/>
  </w:style>
  <w:style w:type="character" w:styleId="WW8Num2z6" w:customStyle="1">
    <w:name w:val="WW8Num2z6"/>
    <w:qFormat/>
    <w:rsid w:val="00ab1e36"/>
    <w:rPr/>
  </w:style>
  <w:style w:type="character" w:styleId="WW8Num2z7" w:customStyle="1">
    <w:name w:val="WW8Num2z7"/>
    <w:qFormat/>
    <w:rsid w:val="00ab1e36"/>
    <w:rPr/>
  </w:style>
  <w:style w:type="character" w:styleId="WW8Num2z8" w:customStyle="1">
    <w:name w:val="WW8Num2z8"/>
    <w:qFormat/>
    <w:rsid w:val="00ab1e36"/>
    <w:rPr/>
  </w:style>
  <w:style w:type="character" w:styleId="WW8Num3z0" w:customStyle="1">
    <w:name w:val="WW8Num3z0"/>
    <w:qFormat/>
    <w:rsid w:val="00ab1e36"/>
    <w:rPr/>
  </w:style>
  <w:style w:type="character" w:styleId="WW8Num3z1" w:customStyle="1">
    <w:name w:val="WW8Num3z1"/>
    <w:qFormat/>
    <w:rsid w:val="00ab1e36"/>
    <w:rPr/>
  </w:style>
  <w:style w:type="character" w:styleId="WW8Num3z2" w:customStyle="1">
    <w:name w:val="WW8Num3z2"/>
    <w:qFormat/>
    <w:rsid w:val="00ab1e36"/>
    <w:rPr/>
  </w:style>
  <w:style w:type="character" w:styleId="WW8Num3z3" w:customStyle="1">
    <w:name w:val="WW8Num3z3"/>
    <w:qFormat/>
    <w:rsid w:val="00ab1e36"/>
    <w:rPr/>
  </w:style>
  <w:style w:type="character" w:styleId="WW8Num3z4" w:customStyle="1">
    <w:name w:val="WW8Num3z4"/>
    <w:qFormat/>
    <w:rsid w:val="00ab1e36"/>
    <w:rPr/>
  </w:style>
  <w:style w:type="character" w:styleId="WW8Num3z5" w:customStyle="1">
    <w:name w:val="WW8Num3z5"/>
    <w:qFormat/>
    <w:rsid w:val="00ab1e36"/>
    <w:rPr/>
  </w:style>
  <w:style w:type="character" w:styleId="WW8Num3z6" w:customStyle="1">
    <w:name w:val="WW8Num3z6"/>
    <w:qFormat/>
    <w:rsid w:val="00ab1e36"/>
    <w:rPr/>
  </w:style>
  <w:style w:type="character" w:styleId="WW8Num3z7" w:customStyle="1">
    <w:name w:val="WW8Num3z7"/>
    <w:qFormat/>
    <w:rsid w:val="00ab1e36"/>
    <w:rPr/>
  </w:style>
  <w:style w:type="character" w:styleId="WW8Num3z8" w:customStyle="1">
    <w:name w:val="WW8Num3z8"/>
    <w:qFormat/>
    <w:rsid w:val="00ab1e36"/>
    <w:rPr/>
  </w:style>
  <w:style w:type="character" w:styleId="WW8Num4z0" w:customStyle="1">
    <w:name w:val="WW8Num4z0"/>
    <w:qFormat/>
    <w:rsid w:val="00ab1e36"/>
    <w:rPr>
      <w:b/>
      <w:sz w:val="24"/>
      <w:szCs w:val="24"/>
    </w:rPr>
  </w:style>
  <w:style w:type="character" w:styleId="WW8Num4z1" w:customStyle="1">
    <w:name w:val="WW8Num4z1"/>
    <w:qFormat/>
    <w:rsid w:val="00ab1e36"/>
    <w:rPr/>
  </w:style>
  <w:style w:type="character" w:styleId="WW8Num4z2" w:customStyle="1">
    <w:name w:val="WW8Num4z2"/>
    <w:qFormat/>
    <w:rsid w:val="00ab1e36"/>
    <w:rPr/>
  </w:style>
  <w:style w:type="character" w:styleId="WW8Num4z3" w:customStyle="1">
    <w:name w:val="WW8Num4z3"/>
    <w:qFormat/>
    <w:rsid w:val="00ab1e36"/>
    <w:rPr/>
  </w:style>
  <w:style w:type="character" w:styleId="WW8Num4z4" w:customStyle="1">
    <w:name w:val="WW8Num4z4"/>
    <w:qFormat/>
    <w:rsid w:val="00ab1e36"/>
    <w:rPr/>
  </w:style>
  <w:style w:type="character" w:styleId="WW8Num4z5" w:customStyle="1">
    <w:name w:val="WW8Num4z5"/>
    <w:qFormat/>
    <w:rsid w:val="00ab1e36"/>
    <w:rPr/>
  </w:style>
  <w:style w:type="character" w:styleId="WW8Num4z6" w:customStyle="1">
    <w:name w:val="WW8Num4z6"/>
    <w:qFormat/>
    <w:rsid w:val="00ab1e36"/>
    <w:rPr/>
  </w:style>
  <w:style w:type="character" w:styleId="WW8Num4z7" w:customStyle="1">
    <w:name w:val="WW8Num4z7"/>
    <w:qFormat/>
    <w:rsid w:val="00ab1e36"/>
    <w:rPr/>
  </w:style>
  <w:style w:type="character" w:styleId="WW8Num4z8" w:customStyle="1">
    <w:name w:val="WW8Num4z8"/>
    <w:qFormat/>
    <w:rsid w:val="00ab1e36"/>
    <w:rPr/>
  </w:style>
  <w:style w:type="character" w:styleId="WW8Num5z0" w:customStyle="1">
    <w:name w:val="WW8Num5z0"/>
    <w:qFormat/>
    <w:rsid w:val="00ab1e36"/>
    <w:rPr/>
  </w:style>
  <w:style w:type="character" w:styleId="WW8Num5z1" w:customStyle="1">
    <w:name w:val="WW8Num5z1"/>
    <w:qFormat/>
    <w:rsid w:val="00ab1e36"/>
    <w:rPr/>
  </w:style>
  <w:style w:type="character" w:styleId="WW8Num5z2" w:customStyle="1">
    <w:name w:val="WW8Num5z2"/>
    <w:qFormat/>
    <w:rsid w:val="00ab1e36"/>
    <w:rPr/>
  </w:style>
  <w:style w:type="character" w:styleId="WW8Num5z3" w:customStyle="1">
    <w:name w:val="WW8Num5z3"/>
    <w:qFormat/>
    <w:rsid w:val="00ab1e36"/>
    <w:rPr/>
  </w:style>
  <w:style w:type="character" w:styleId="WW8Num5z4" w:customStyle="1">
    <w:name w:val="WW8Num5z4"/>
    <w:qFormat/>
    <w:rsid w:val="00ab1e36"/>
    <w:rPr/>
  </w:style>
  <w:style w:type="character" w:styleId="WW8Num5z5" w:customStyle="1">
    <w:name w:val="WW8Num5z5"/>
    <w:qFormat/>
    <w:rsid w:val="00ab1e36"/>
    <w:rPr/>
  </w:style>
  <w:style w:type="character" w:styleId="WW8Num5z6" w:customStyle="1">
    <w:name w:val="WW8Num5z6"/>
    <w:qFormat/>
    <w:rsid w:val="00ab1e36"/>
    <w:rPr/>
  </w:style>
  <w:style w:type="character" w:styleId="WW8Num5z7" w:customStyle="1">
    <w:name w:val="WW8Num5z7"/>
    <w:qFormat/>
    <w:rsid w:val="00ab1e36"/>
    <w:rPr/>
  </w:style>
  <w:style w:type="character" w:styleId="WW8Num5z8" w:customStyle="1">
    <w:name w:val="WW8Num5z8"/>
    <w:qFormat/>
    <w:rsid w:val="00ab1e36"/>
    <w:rPr/>
  </w:style>
  <w:style w:type="character" w:styleId="Pagenumber">
    <w:name w:val="page number"/>
    <w:basedOn w:val="DefaultParagraphFont"/>
    <w:qFormat/>
    <w:rsid w:val="00ab1e36"/>
    <w:rPr/>
  </w:style>
  <w:style w:type="character" w:styleId="LbjegyzetszvegChar" w:customStyle="1">
    <w:name w:val="Lábjegyzetszöveg Char"/>
    <w:basedOn w:val="DefaultParagraphFont"/>
    <w:qFormat/>
    <w:rsid w:val="00ab1e36"/>
    <w:rPr/>
  </w:style>
  <w:style w:type="character" w:styleId="Lbjegyzetkarakterek" w:customStyle="1">
    <w:name w:val="Lábjegyzet-karakterek"/>
    <w:qFormat/>
    <w:rsid w:val="00ab1e36"/>
    <w:rPr>
      <w:vertAlign w:val="superscript"/>
    </w:rPr>
  </w:style>
  <w:style w:type="character" w:styleId="ListLabel1" w:customStyle="1">
    <w:name w:val="ListLabel 1"/>
    <w:qFormat/>
    <w:rsid w:val="00ab1e36"/>
    <w:rPr>
      <w:b/>
      <w:sz w:val="24"/>
      <w:szCs w:val="24"/>
    </w:rPr>
  </w:style>
  <w:style w:type="character" w:styleId="ListLabel2" w:customStyle="1">
    <w:name w:val="ListLabel 2"/>
    <w:qFormat/>
    <w:rsid w:val="00ab1e36"/>
    <w:rPr>
      <w:b/>
      <w:sz w:val="24"/>
      <w:szCs w:val="24"/>
    </w:rPr>
  </w:style>
  <w:style w:type="character" w:styleId="ListLabel3" w:customStyle="1">
    <w:name w:val="ListLabel 3"/>
    <w:qFormat/>
    <w:rsid w:val="00ab1e36"/>
    <w:rPr>
      <w:b/>
      <w:sz w:val="24"/>
      <w:szCs w:val="24"/>
    </w:rPr>
  </w:style>
  <w:style w:type="character" w:styleId="ListLabel4" w:customStyle="1">
    <w:name w:val="ListLabel 4"/>
    <w:qFormat/>
    <w:rsid w:val="00ab1e36"/>
    <w:rPr>
      <w:b/>
      <w:sz w:val="24"/>
      <w:szCs w:val="24"/>
    </w:rPr>
  </w:style>
  <w:style w:type="character" w:styleId="ListLabel5">
    <w:name w:val="ListLabel 5"/>
    <w:qFormat/>
    <w:rPr>
      <w:b/>
      <w:sz w:val="24"/>
      <w:szCs w:val="24"/>
    </w:rPr>
  </w:style>
  <w:style w:type="character" w:styleId="ListLabel6">
    <w:name w:val="ListLabel 6"/>
    <w:qFormat/>
    <w:rPr>
      <w:b/>
      <w:sz w:val="24"/>
      <w:szCs w:val="24"/>
    </w:rPr>
  </w:style>
  <w:style w:type="character" w:styleId="Bekezdsalapbettpusa1">
    <w:name w:val="Bekezdés alapbetűtípusa1"/>
    <w:qFormat/>
    <w:rPr/>
  </w:style>
  <w:style w:type="character" w:styleId="Oldalszm">
    <w:name w:val="Oldalszám"/>
    <w:basedOn w:val="Bekezdsalapbettpusa1"/>
    <w:rPr/>
  </w:style>
  <w:style w:type="paragraph" w:styleId="Cmsor" w:customStyle="1">
    <w:name w:val="Címsor"/>
    <w:basedOn w:val="Normal"/>
    <w:next w:val="Szvegtrzs"/>
    <w:qFormat/>
    <w:rsid w:val="00ab1e3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rsid w:val="00ab1e36"/>
    <w:pPr>
      <w:jc w:val="both"/>
    </w:pPr>
    <w:rPr>
      <w:sz w:val="28"/>
    </w:rPr>
  </w:style>
  <w:style w:type="paragraph" w:styleId="Lista">
    <w:name w:val="List"/>
    <w:basedOn w:val="Szvegtrzs"/>
    <w:rsid w:val="00ab1e36"/>
    <w:pPr/>
    <w:rPr>
      <w:rFonts w:cs="Arial"/>
    </w:rPr>
  </w:style>
  <w:style w:type="paragraph" w:styleId="Felirat" w:customStyle="1">
    <w:name w:val="Caption"/>
    <w:basedOn w:val="Normal"/>
    <w:qFormat/>
    <w:rsid w:val="00ab1e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ab1e36"/>
    <w:pPr>
      <w:suppressLineNumbers/>
    </w:pPr>
    <w:rPr>
      <w:rFonts w:cs="Arial"/>
    </w:rPr>
  </w:style>
  <w:style w:type="paragraph" w:styleId="Llb" w:customStyle="1">
    <w:name w:val="Footer"/>
    <w:basedOn w:val="Normal"/>
    <w:rsid w:val="00ab1e3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rsid w:val="00ab1e36"/>
    <w:pPr>
      <w:jc w:val="center"/>
    </w:pPr>
    <w:rPr>
      <w:b/>
      <w:sz w:val="32"/>
    </w:rPr>
  </w:style>
  <w:style w:type="paragraph" w:styleId="BodyText3">
    <w:name w:val="Body Text 3"/>
    <w:basedOn w:val="Normal"/>
    <w:qFormat/>
    <w:rsid w:val="00ab1e36"/>
    <w:pPr>
      <w:jc w:val="center"/>
    </w:pPr>
    <w:rPr>
      <w:b/>
      <w:i/>
      <w:sz w:val="28"/>
      <w:u w:val="single"/>
    </w:rPr>
  </w:style>
  <w:style w:type="paragraph" w:styleId="Szvegtrzsbehzsa">
    <w:name w:val="Body Text Indent"/>
    <w:basedOn w:val="Normal"/>
    <w:rsid w:val="00ab1e36"/>
    <w:pPr>
      <w:ind w:left="709" w:hanging="0"/>
      <w:jc w:val="both"/>
    </w:pPr>
    <w:rPr>
      <w:sz w:val="28"/>
    </w:rPr>
  </w:style>
  <w:style w:type="paragraph" w:styleId="Lfej" w:customStyle="1">
    <w:name w:val="Header"/>
    <w:basedOn w:val="Normal"/>
    <w:rsid w:val="00ab1e3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rsid w:val="00ab1e36"/>
    <w:pPr/>
    <w:rPr>
      <w:rFonts w:ascii="Tahoma" w:hAnsi="Tahoma" w:cs="Tahoma"/>
      <w:sz w:val="16"/>
      <w:szCs w:val="16"/>
    </w:rPr>
  </w:style>
  <w:style w:type="paragraph" w:styleId="Lbjegyzet" w:customStyle="1">
    <w:name w:val="Footnote Text"/>
    <w:basedOn w:val="Normal"/>
    <w:rsid w:val="00ab1e36"/>
    <w:pPr/>
    <w:rPr/>
  </w:style>
  <w:style w:type="paragraph" w:styleId="Kerettartalom" w:customStyle="1">
    <w:name w:val="Kerettartalom"/>
    <w:basedOn w:val="Normal"/>
    <w:qFormat/>
    <w:rsid w:val="00ab1e36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ab1e36"/>
  </w:style>
  <w:style w:type="numbering" w:styleId="WW8Num2" w:customStyle="1">
    <w:name w:val="WW8Num2"/>
    <w:qFormat/>
    <w:rsid w:val="00ab1e36"/>
  </w:style>
  <w:style w:type="numbering" w:styleId="WW8Num3" w:customStyle="1">
    <w:name w:val="WW8Num3"/>
    <w:qFormat/>
    <w:rsid w:val="00ab1e36"/>
  </w:style>
  <w:style w:type="numbering" w:styleId="WW8Num4" w:customStyle="1">
    <w:name w:val="WW8Num4"/>
    <w:qFormat/>
    <w:rsid w:val="00ab1e36"/>
  </w:style>
  <w:style w:type="numbering" w:styleId="WW8Num5" w:customStyle="1">
    <w:name w:val="WW8Num5"/>
    <w:qFormat/>
    <w:rsid w:val="00ab1e36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LibreOffice/6.2.3.2$Windows_X86_64 LibreOffice_project/aecc05fe267cc68dde00352a451aa867b3b546ac</Application>
  <Pages>7</Pages>
  <Words>1633</Words>
  <Characters>11642</Characters>
  <CharactersWithSpaces>14165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2023-02-02T09:21:00Z</dcterms:created>
  <dc:creator>Géptesztelő példány</dc:creator>
  <dc:description/>
  <dc:language>hu-HU</dc:language>
  <cp:lastModifiedBy/>
  <cp:lastPrinted>2023-03-06T14:11:00Z</cp:lastPrinted>
  <dcterms:modified xsi:type="dcterms:W3CDTF">2023-05-31T11:23:13Z</dcterms:modified>
  <cp:revision>15</cp:revision>
  <dc:subject/>
  <dc:title>A zárszámadási rendelet-tervezet előterjesztésének javasolt szerkezete: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