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F922" w14:textId="77777777" w:rsidR="000B3D27" w:rsidRPr="000B3D27" w:rsidRDefault="000B3D27" w:rsidP="000B3D27">
      <w:pPr>
        <w:pStyle w:val="Nincstrkz"/>
        <w:jc w:val="center"/>
        <w:rPr>
          <w:rFonts w:ascii="Times New Roman" w:hAnsi="Times New Roman"/>
          <w:b/>
          <w:sz w:val="28"/>
          <w:szCs w:val="28"/>
        </w:rPr>
      </w:pPr>
      <w:r w:rsidRPr="000B3D27">
        <w:rPr>
          <w:rFonts w:ascii="Times New Roman" w:hAnsi="Times New Roman"/>
          <w:b/>
          <w:sz w:val="28"/>
          <w:szCs w:val="28"/>
        </w:rPr>
        <w:t>ELŐTERJESZTÉS</w:t>
      </w:r>
    </w:p>
    <w:p w14:paraId="19FB69E4" w14:textId="1601E135" w:rsidR="000B3D27" w:rsidRPr="000B3D27" w:rsidRDefault="000B3D27" w:rsidP="000B3D27">
      <w:pPr>
        <w:pStyle w:val="Nincstrkz"/>
        <w:jc w:val="center"/>
        <w:rPr>
          <w:rFonts w:ascii="Times New Roman" w:hAnsi="Times New Roman"/>
          <w:b/>
          <w:sz w:val="28"/>
          <w:szCs w:val="28"/>
        </w:rPr>
      </w:pPr>
      <w:r w:rsidRPr="000B3D27">
        <w:rPr>
          <w:rFonts w:ascii="Times New Roman" w:hAnsi="Times New Roman"/>
          <w:b/>
          <w:sz w:val="28"/>
          <w:szCs w:val="28"/>
        </w:rPr>
        <w:t>Körmend Város Önkormányzat Képviselő-testülete 2023. május 31-i ülésére</w:t>
      </w:r>
    </w:p>
    <w:p w14:paraId="5D1A0FD1" w14:textId="77777777" w:rsidR="000B3D27" w:rsidRPr="000B3D27" w:rsidRDefault="000B3D27" w:rsidP="000B3D27">
      <w:pPr>
        <w:pStyle w:val="Nincstrkz"/>
        <w:jc w:val="both"/>
        <w:rPr>
          <w:rFonts w:ascii="Times New Roman" w:hAnsi="Times New Roman"/>
          <w:b/>
          <w:sz w:val="28"/>
          <w:szCs w:val="28"/>
        </w:rPr>
      </w:pPr>
    </w:p>
    <w:p w14:paraId="4BDDA369" w14:textId="77777777" w:rsidR="000B3D27" w:rsidRPr="000B3D27" w:rsidRDefault="000B3D27" w:rsidP="000B3D27">
      <w:pPr>
        <w:pStyle w:val="Nincstrkz"/>
        <w:jc w:val="both"/>
        <w:rPr>
          <w:rFonts w:ascii="Times New Roman" w:hAnsi="Times New Roman"/>
          <w:sz w:val="28"/>
          <w:szCs w:val="28"/>
        </w:rPr>
      </w:pPr>
      <w:r w:rsidRPr="000B3D27">
        <w:rPr>
          <w:rFonts w:ascii="Times New Roman" w:hAnsi="Times New Roman"/>
          <w:b/>
          <w:sz w:val="28"/>
          <w:szCs w:val="28"/>
        </w:rPr>
        <w:t xml:space="preserve">Tárgy: </w:t>
      </w:r>
      <w:r w:rsidRPr="000B3D27">
        <w:rPr>
          <w:rFonts w:ascii="Times New Roman" w:hAnsi="Times New Roman"/>
          <w:sz w:val="28"/>
          <w:szCs w:val="28"/>
        </w:rPr>
        <w:t>2023. évi költségvetési rendelet módosítása</w:t>
      </w:r>
    </w:p>
    <w:p w14:paraId="10D2CEDC" w14:textId="77777777" w:rsidR="000B3D27" w:rsidRPr="000B3D27" w:rsidRDefault="000B3D27" w:rsidP="000B3D27">
      <w:pPr>
        <w:pStyle w:val="Nincstrkz"/>
        <w:jc w:val="both"/>
        <w:rPr>
          <w:rFonts w:ascii="Times New Roman" w:hAnsi="Times New Roman"/>
          <w:sz w:val="28"/>
          <w:szCs w:val="28"/>
        </w:rPr>
      </w:pPr>
    </w:p>
    <w:p w14:paraId="02568DFD" w14:textId="77777777" w:rsidR="000B3D27" w:rsidRPr="000B3D27" w:rsidRDefault="000B3D27" w:rsidP="000B3D27">
      <w:pPr>
        <w:jc w:val="both"/>
        <w:rPr>
          <w:rFonts w:ascii="Times New Roman" w:hAnsi="Times New Roman"/>
          <w:i/>
          <w:sz w:val="28"/>
          <w:szCs w:val="28"/>
        </w:rPr>
      </w:pPr>
      <w:r w:rsidRPr="000B3D27">
        <w:rPr>
          <w:rFonts w:ascii="Times New Roman" w:hAnsi="Times New Roman"/>
          <w:i/>
          <w:sz w:val="28"/>
          <w:szCs w:val="28"/>
        </w:rPr>
        <w:t>Tisztelt Képviselő-testület!</w:t>
      </w:r>
    </w:p>
    <w:p w14:paraId="4D91E200" w14:textId="0A5DC2B5" w:rsidR="000B3D27" w:rsidRPr="000B3D27" w:rsidRDefault="000B3D27" w:rsidP="000B3D27">
      <w:pPr>
        <w:jc w:val="both"/>
        <w:rPr>
          <w:rFonts w:ascii="Times New Roman" w:hAnsi="Times New Roman"/>
          <w:sz w:val="28"/>
          <w:szCs w:val="28"/>
        </w:rPr>
      </w:pPr>
      <w:r w:rsidRPr="000B3D27">
        <w:rPr>
          <w:rFonts w:ascii="Times New Roman" w:hAnsi="Times New Roman"/>
          <w:sz w:val="28"/>
          <w:szCs w:val="28"/>
        </w:rPr>
        <w:t>A 2023. évi költségvetési rendelet módosítására első alkalommal kerül sor. Jelen rendelet-tervezet a következő módosításokat tartalmazza</w:t>
      </w:r>
      <w:r>
        <w:rPr>
          <w:rFonts w:ascii="Times New Roman" w:hAnsi="Times New Roman"/>
          <w:sz w:val="28"/>
          <w:szCs w:val="28"/>
        </w:rPr>
        <w:t>:</w:t>
      </w:r>
    </w:p>
    <w:p w14:paraId="7097F197" w14:textId="77777777" w:rsidR="000B3D27" w:rsidRPr="000B3D27" w:rsidRDefault="000B3D27" w:rsidP="000B3D27">
      <w:pPr>
        <w:pStyle w:val="Nincstrkz"/>
        <w:ind w:left="284"/>
        <w:jc w:val="both"/>
        <w:rPr>
          <w:rFonts w:ascii="Times New Roman" w:hAnsi="Times New Roman"/>
          <w:sz w:val="28"/>
          <w:szCs w:val="28"/>
        </w:rPr>
      </w:pPr>
    </w:p>
    <w:p w14:paraId="101C2BAA" w14:textId="79F91626" w:rsidR="000B3D27" w:rsidRPr="000B3D27" w:rsidRDefault="000B3D27" w:rsidP="000B3D27">
      <w:pPr>
        <w:pStyle w:val="Nincstrkz"/>
        <w:numPr>
          <w:ilvl w:val="0"/>
          <w:numId w:val="1"/>
        </w:numPr>
        <w:ind w:left="284" w:hanging="284"/>
        <w:jc w:val="both"/>
        <w:rPr>
          <w:rFonts w:ascii="Times New Roman" w:hAnsi="Times New Roman"/>
          <w:sz w:val="28"/>
          <w:szCs w:val="28"/>
        </w:rPr>
      </w:pPr>
      <w:r w:rsidRPr="000B3D27">
        <w:rPr>
          <w:rFonts w:ascii="Times New Roman" w:hAnsi="Times New Roman"/>
          <w:sz w:val="28"/>
          <w:szCs w:val="28"/>
        </w:rPr>
        <w:t>A központi költségvetésből a következő támogatások érkeztek, és az alábbi összeggel nő / csökken az önkormányzat központi támogatás előirányzata</w:t>
      </w:r>
      <w:r>
        <w:rPr>
          <w:rFonts w:ascii="Times New Roman" w:hAnsi="Times New Roman"/>
          <w:sz w:val="28"/>
          <w:szCs w:val="28"/>
        </w:rPr>
        <w:t>:</w:t>
      </w:r>
    </w:p>
    <w:p w14:paraId="23C3CB56" w14:textId="77777777" w:rsidR="000B3D27" w:rsidRPr="000B3D27" w:rsidRDefault="000B3D27" w:rsidP="000B3D27">
      <w:pPr>
        <w:pStyle w:val="Nincstrkz"/>
        <w:numPr>
          <w:ilvl w:val="0"/>
          <w:numId w:val="2"/>
        </w:numPr>
        <w:ind w:left="1134" w:hanging="357"/>
        <w:jc w:val="both"/>
        <w:rPr>
          <w:rFonts w:ascii="Times New Roman" w:hAnsi="Times New Roman"/>
          <w:sz w:val="28"/>
          <w:szCs w:val="28"/>
        </w:rPr>
      </w:pPr>
      <w:r w:rsidRPr="000B3D27">
        <w:rPr>
          <w:rFonts w:ascii="Times New Roman" w:hAnsi="Times New Roman"/>
          <w:sz w:val="28"/>
          <w:szCs w:val="28"/>
        </w:rPr>
        <w:t>Szociális ágazati pótlék 28.933.054 Ft</w:t>
      </w:r>
    </w:p>
    <w:p w14:paraId="295C6D06" w14:textId="77777777" w:rsidR="000B3D27" w:rsidRPr="000B3D27" w:rsidRDefault="000B3D27" w:rsidP="000B3D27">
      <w:pPr>
        <w:pStyle w:val="Nincstrkz"/>
        <w:numPr>
          <w:ilvl w:val="0"/>
          <w:numId w:val="2"/>
        </w:numPr>
        <w:ind w:left="1134" w:hanging="357"/>
        <w:jc w:val="both"/>
        <w:rPr>
          <w:rFonts w:ascii="Times New Roman" w:hAnsi="Times New Roman"/>
          <w:sz w:val="28"/>
          <w:szCs w:val="28"/>
        </w:rPr>
      </w:pPr>
      <w:r w:rsidRPr="000B3D27">
        <w:rPr>
          <w:rFonts w:ascii="Times New Roman" w:hAnsi="Times New Roman"/>
          <w:sz w:val="28"/>
          <w:szCs w:val="28"/>
        </w:rPr>
        <w:t>Egészségügyi pótlék: 926.627 Ft</w:t>
      </w:r>
    </w:p>
    <w:p w14:paraId="59CF3D4B" w14:textId="77777777" w:rsidR="000B3D27" w:rsidRPr="000B3D27" w:rsidRDefault="000B3D27" w:rsidP="000B3D27">
      <w:pPr>
        <w:pStyle w:val="Nincstrkz"/>
        <w:numPr>
          <w:ilvl w:val="0"/>
          <w:numId w:val="2"/>
        </w:numPr>
        <w:ind w:left="1134" w:hanging="357"/>
        <w:jc w:val="both"/>
        <w:rPr>
          <w:rFonts w:ascii="Times New Roman" w:hAnsi="Times New Roman"/>
          <w:sz w:val="28"/>
          <w:szCs w:val="28"/>
        </w:rPr>
      </w:pPr>
      <w:r w:rsidRPr="000B3D27">
        <w:rPr>
          <w:rFonts w:ascii="Times New Roman" w:hAnsi="Times New Roman"/>
          <w:sz w:val="28"/>
          <w:szCs w:val="28"/>
        </w:rPr>
        <w:t>Miniszterelnökségi döntés: 54.242 Ft</w:t>
      </w:r>
    </w:p>
    <w:p w14:paraId="7E6F5656" w14:textId="77777777" w:rsidR="000B3D27" w:rsidRPr="000B3D27" w:rsidRDefault="000B3D27" w:rsidP="000B3D27">
      <w:pPr>
        <w:pStyle w:val="Nincstrkz"/>
        <w:numPr>
          <w:ilvl w:val="0"/>
          <w:numId w:val="2"/>
        </w:numPr>
        <w:ind w:left="1134" w:hanging="357"/>
        <w:jc w:val="both"/>
        <w:rPr>
          <w:rFonts w:ascii="Times New Roman" w:hAnsi="Times New Roman"/>
          <w:sz w:val="28"/>
          <w:szCs w:val="28"/>
        </w:rPr>
      </w:pPr>
      <w:r w:rsidRPr="000B3D27">
        <w:rPr>
          <w:rFonts w:ascii="Times New Roman" w:hAnsi="Times New Roman"/>
          <w:sz w:val="28"/>
          <w:szCs w:val="28"/>
        </w:rPr>
        <w:t>68/2023. Kormányrendelet: 32.952.410 Ft</w:t>
      </w:r>
    </w:p>
    <w:p w14:paraId="10501742" w14:textId="77777777" w:rsidR="000B3D27" w:rsidRPr="000B3D27" w:rsidRDefault="000B3D27" w:rsidP="000B3D27">
      <w:pPr>
        <w:pStyle w:val="Nincstrkz"/>
        <w:numPr>
          <w:ilvl w:val="0"/>
          <w:numId w:val="2"/>
        </w:numPr>
        <w:ind w:left="1134" w:hanging="357"/>
        <w:jc w:val="both"/>
        <w:rPr>
          <w:rFonts w:ascii="Times New Roman" w:hAnsi="Times New Roman"/>
          <w:sz w:val="28"/>
          <w:szCs w:val="28"/>
        </w:rPr>
      </w:pPr>
      <w:r w:rsidRPr="000B3D27">
        <w:rPr>
          <w:rFonts w:ascii="Times New Roman" w:hAnsi="Times New Roman"/>
          <w:sz w:val="28"/>
          <w:szCs w:val="28"/>
        </w:rPr>
        <w:t>Normatíva visszafizetés: 11.954.658 Ft</w:t>
      </w:r>
    </w:p>
    <w:p w14:paraId="6B98F5BF" w14:textId="77777777" w:rsidR="000B3D27" w:rsidRPr="000B3D27" w:rsidRDefault="000B3D27" w:rsidP="000B3D27">
      <w:pPr>
        <w:pStyle w:val="Nincstrkz"/>
        <w:jc w:val="both"/>
        <w:rPr>
          <w:rFonts w:ascii="Times New Roman" w:hAnsi="Times New Roman"/>
          <w:sz w:val="28"/>
          <w:szCs w:val="28"/>
        </w:rPr>
      </w:pPr>
    </w:p>
    <w:p w14:paraId="6618981F" w14:textId="77777777" w:rsidR="000B3D27" w:rsidRPr="000B3D27" w:rsidRDefault="000B3D27" w:rsidP="000B3D27">
      <w:pPr>
        <w:pStyle w:val="Nincstrkz"/>
        <w:jc w:val="both"/>
        <w:rPr>
          <w:rFonts w:ascii="Times New Roman" w:hAnsi="Times New Roman"/>
          <w:sz w:val="28"/>
          <w:szCs w:val="28"/>
        </w:rPr>
      </w:pPr>
      <w:r w:rsidRPr="000B3D27">
        <w:rPr>
          <w:rFonts w:ascii="Times New Roman" w:hAnsi="Times New Roman"/>
          <w:sz w:val="28"/>
          <w:szCs w:val="28"/>
        </w:rPr>
        <w:t xml:space="preserve">A helyi önkormányzatok kiegészítő támogatásai közül a szociális ágazati és összevont pótlékból 28.933.054 Ft a Körmend és Kistérsége Önkormányzati Társulás részére, a 926.627 Ft egészségügyi kiegészítő pótlék szintén a Társulás részére kerül támogatásként átadásra – vonatkozási időszak 4 hónap. </w:t>
      </w:r>
    </w:p>
    <w:p w14:paraId="5890C14A" w14:textId="77777777" w:rsidR="000B3D27" w:rsidRPr="000B3D27" w:rsidRDefault="000B3D27" w:rsidP="000B3D27">
      <w:pPr>
        <w:pStyle w:val="Nincstrkz"/>
        <w:jc w:val="both"/>
        <w:rPr>
          <w:rFonts w:ascii="Times New Roman" w:hAnsi="Times New Roman"/>
          <w:sz w:val="28"/>
          <w:szCs w:val="28"/>
        </w:rPr>
      </w:pPr>
      <w:r w:rsidRPr="000B3D27">
        <w:rPr>
          <w:rFonts w:ascii="Times New Roman" w:hAnsi="Times New Roman"/>
          <w:sz w:val="28"/>
          <w:szCs w:val="28"/>
        </w:rPr>
        <w:t>A 2022. évi XXV. törvény 3. mellékletében foglaltaktól eltérően a 2.1.9. A 10.000 lakos feletti önkormányzatok energiaár emelkedés miatti támogatás jogcímen támogatásban részesültek. A költségvetés készítésekor ennek pontos számviteli menete nem került kidolgozásra, de az óta kapott tájékoztatók alapján helyi önkormányzatok működésének általános támogatása jogcímen kerül továbbadásra az önkormányzat részére, így ezt az előirányzatot szükséges megnövelni 133.054.242 Ft-tal, átcsoportosítva a működési célú költségvetési támogatások és kiegészítő támogatások soráról 133.000.000 Ft, illetve a hiány terhére 54.242 Ft összegben.</w:t>
      </w:r>
    </w:p>
    <w:p w14:paraId="44542087" w14:textId="4EDE19E8" w:rsidR="000B3D27" w:rsidRPr="000B3D27" w:rsidRDefault="000B3D27" w:rsidP="000B3D27">
      <w:pPr>
        <w:pStyle w:val="Nincstrkz"/>
        <w:jc w:val="both"/>
        <w:rPr>
          <w:rFonts w:ascii="Times New Roman" w:hAnsi="Times New Roman"/>
          <w:sz w:val="28"/>
          <w:szCs w:val="28"/>
        </w:rPr>
      </w:pPr>
      <w:r w:rsidRPr="000B3D27">
        <w:rPr>
          <w:rFonts w:ascii="Times New Roman" w:hAnsi="Times New Roman"/>
          <w:sz w:val="28"/>
          <w:szCs w:val="28"/>
        </w:rPr>
        <w:t>A 68/2023. (III.10.) Korm</w:t>
      </w:r>
      <w:r>
        <w:rPr>
          <w:rFonts w:ascii="Times New Roman" w:hAnsi="Times New Roman"/>
          <w:sz w:val="28"/>
          <w:szCs w:val="28"/>
        </w:rPr>
        <w:t>.</w:t>
      </w:r>
      <w:r w:rsidRPr="000B3D27">
        <w:rPr>
          <w:rFonts w:ascii="Times New Roman" w:hAnsi="Times New Roman"/>
          <w:sz w:val="28"/>
          <w:szCs w:val="28"/>
        </w:rPr>
        <w:t xml:space="preserve">rendelet alapján a 2023. január 01-jétől történő kötelező béremeléshez támogatást kapnak az Önkormányzatok. Ez éves szinten Körmend Város Önkormányzata esetében 91.534.472 Ft. Azonban ez nem egy összegben érkező támogatás, hanem havi bontásban kerül kiutalásra. Az első 4 hónap teljesítései alapján 32.952.410 Ft-ot jelent. Mivel ez a támogatási jogcím tervezésre került a működési célú támogatások bevételei államháztartáson belülről előirányzat soron, így onnan ez visszavételezésre került, majd a megfelelő sorokra bontva kerül rögzítésre. Így helyi önkormányzatok működésének általános támogatására 3.929.990 Ft, a települési önkormányzatok egyes köznevelési feladatainak támogatására 11.610.329 Ft, a települési </w:t>
      </w:r>
      <w:r w:rsidRPr="000B3D27">
        <w:rPr>
          <w:rFonts w:ascii="Times New Roman" w:hAnsi="Times New Roman"/>
          <w:sz w:val="28"/>
          <w:szCs w:val="28"/>
        </w:rPr>
        <w:lastRenderedPageBreak/>
        <w:t>önkormányzatok egyes szociális és gyermekjóléti feladatainak támogatására 13.988.587 Ft, a települési önkormányzatok gyermekétkeztetési feladatainak támogatására 2.001.864 Ft, a települési önkormányzatok kulturális feladatainak támogatására 1.421.640 Ft előirányzat növelés kerül.</w:t>
      </w:r>
    </w:p>
    <w:p w14:paraId="6A70C36A" w14:textId="27FE8E8A" w:rsidR="000B3D27" w:rsidRPr="000B3D27" w:rsidRDefault="000B3D27" w:rsidP="000B3D27">
      <w:pPr>
        <w:pStyle w:val="Nincstrkz"/>
        <w:jc w:val="both"/>
        <w:rPr>
          <w:rFonts w:ascii="Times New Roman" w:hAnsi="Times New Roman"/>
          <w:sz w:val="28"/>
          <w:szCs w:val="28"/>
        </w:rPr>
      </w:pPr>
      <w:r w:rsidRPr="000B3D27">
        <w:rPr>
          <w:rFonts w:ascii="Times New Roman" w:hAnsi="Times New Roman"/>
          <w:sz w:val="28"/>
          <w:szCs w:val="28"/>
        </w:rPr>
        <w:t>A 2022. évre vonatkozó beszámoló készítésével párhuzamosan zajlik a központi támogatásokkal való elszámolás is. Ez több tételből tevődik össze. Póttámogatásra vált jogosulttá az Önkormányzat az alábbi jogcímek esetében</w:t>
      </w:r>
      <w:r>
        <w:rPr>
          <w:rFonts w:ascii="Times New Roman" w:hAnsi="Times New Roman"/>
          <w:sz w:val="28"/>
          <w:szCs w:val="28"/>
        </w:rPr>
        <w:t xml:space="preserve">: </w:t>
      </w:r>
      <w:r w:rsidRPr="000B3D27">
        <w:rPr>
          <w:rFonts w:ascii="Times New Roman" w:hAnsi="Times New Roman"/>
          <w:sz w:val="28"/>
          <w:szCs w:val="28"/>
        </w:rPr>
        <w:t>települési önkormányzatok egyes köznevelési feladatainak támogatása, egyes szociális és gyermekjóléti feladatok támogatása, gyermekétkeztetés, míg az alábbi jogcímek esetében visszafizetési kötelezettsége keletkezett az önkormányzatnak</w:t>
      </w:r>
      <w:r>
        <w:rPr>
          <w:rFonts w:ascii="Times New Roman" w:hAnsi="Times New Roman"/>
          <w:sz w:val="28"/>
          <w:szCs w:val="28"/>
        </w:rPr>
        <w:t xml:space="preserve">: </w:t>
      </w:r>
      <w:r w:rsidRPr="000B3D27">
        <w:rPr>
          <w:rFonts w:ascii="Times New Roman" w:hAnsi="Times New Roman"/>
          <w:sz w:val="28"/>
          <w:szCs w:val="28"/>
        </w:rPr>
        <w:t xml:space="preserve">települési önkormányzatok által biztosított egyes szociális szakosított </w:t>
      </w:r>
      <w:proofErr w:type="gramStart"/>
      <w:r w:rsidRPr="000B3D27">
        <w:rPr>
          <w:rFonts w:ascii="Times New Roman" w:hAnsi="Times New Roman"/>
          <w:sz w:val="28"/>
          <w:szCs w:val="28"/>
        </w:rPr>
        <w:t>ellátások</w:t>
      </w:r>
      <w:proofErr w:type="gramEnd"/>
      <w:r w:rsidRPr="000B3D27">
        <w:rPr>
          <w:rFonts w:ascii="Times New Roman" w:hAnsi="Times New Roman"/>
          <w:sz w:val="28"/>
          <w:szCs w:val="28"/>
        </w:rPr>
        <w:t xml:space="preserve"> valamint a gyermek átmeneti gondozásával kapcsolatos kiadások és a </w:t>
      </w:r>
      <w:proofErr w:type="spellStart"/>
      <w:r w:rsidRPr="000B3D27">
        <w:rPr>
          <w:rFonts w:ascii="Times New Roman" w:hAnsi="Times New Roman"/>
          <w:sz w:val="28"/>
          <w:szCs w:val="28"/>
        </w:rPr>
        <w:t>szünidei</w:t>
      </w:r>
      <w:proofErr w:type="spellEnd"/>
      <w:r w:rsidRPr="000B3D27">
        <w:rPr>
          <w:rFonts w:ascii="Times New Roman" w:hAnsi="Times New Roman"/>
          <w:sz w:val="28"/>
          <w:szCs w:val="28"/>
        </w:rPr>
        <w:t xml:space="preserve"> étkeztetés. Az Ukrajnában kialakult fegyveres konfliktussal összefüggésben felmerült önkormányzati kiadások ellentételezése kapott támogatásból pedig 3.821.846 Ft-ot kell visszafizetni. Így a mindösszesen visszafizetési kötelezettség 11.954.658 Ft, mely összeggel nőtt az elvonások, befizetések előirányzata kiadási oldalon, fedezete egyelőre máshonnan kerül átcsoportosításra.</w:t>
      </w:r>
    </w:p>
    <w:p w14:paraId="0305BAB0" w14:textId="77777777" w:rsidR="000B3D27" w:rsidRPr="000B3D27" w:rsidRDefault="000B3D27" w:rsidP="000B3D27">
      <w:pPr>
        <w:pStyle w:val="Nincstrkz"/>
        <w:jc w:val="both"/>
        <w:rPr>
          <w:rFonts w:ascii="Times New Roman" w:hAnsi="Times New Roman"/>
          <w:sz w:val="28"/>
          <w:szCs w:val="28"/>
        </w:rPr>
      </w:pPr>
    </w:p>
    <w:p w14:paraId="0DD7AB1C" w14:textId="77777777" w:rsidR="000B3D27" w:rsidRPr="000B3D27" w:rsidRDefault="000B3D27" w:rsidP="000B3D27">
      <w:pPr>
        <w:pStyle w:val="Nincstrkz"/>
        <w:jc w:val="both"/>
        <w:rPr>
          <w:rFonts w:ascii="Times New Roman" w:hAnsi="Times New Roman"/>
          <w:sz w:val="28"/>
          <w:szCs w:val="28"/>
        </w:rPr>
      </w:pPr>
    </w:p>
    <w:p w14:paraId="25CC1B5B" w14:textId="77777777" w:rsidR="000B3D27" w:rsidRPr="000B3D27" w:rsidRDefault="000B3D27" w:rsidP="000B3D27">
      <w:pPr>
        <w:pStyle w:val="Nincstrkz"/>
        <w:numPr>
          <w:ilvl w:val="0"/>
          <w:numId w:val="1"/>
        </w:numPr>
        <w:ind w:left="426"/>
        <w:jc w:val="both"/>
        <w:rPr>
          <w:rFonts w:ascii="Times New Roman" w:hAnsi="Times New Roman"/>
          <w:sz w:val="28"/>
          <w:szCs w:val="28"/>
        </w:rPr>
      </w:pPr>
      <w:r w:rsidRPr="000B3D27">
        <w:rPr>
          <w:rFonts w:ascii="Times New Roman" w:hAnsi="Times New Roman"/>
          <w:sz w:val="28"/>
          <w:szCs w:val="28"/>
        </w:rPr>
        <w:t>Az önkormányzat és az intézmények előirányzatait felülvizsgálva az alábbi módosítások szükségesek:</w:t>
      </w:r>
    </w:p>
    <w:p w14:paraId="224235CC" w14:textId="77777777" w:rsidR="000B3D27" w:rsidRPr="000B3D27" w:rsidRDefault="000B3D27" w:rsidP="000B3D27">
      <w:pPr>
        <w:pStyle w:val="Nincstrkz"/>
        <w:ind w:left="426"/>
        <w:jc w:val="both"/>
        <w:rPr>
          <w:rFonts w:ascii="Times New Roman" w:hAnsi="Times New Roman"/>
          <w:sz w:val="28"/>
          <w:szCs w:val="28"/>
        </w:rPr>
      </w:pPr>
    </w:p>
    <w:p w14:paraId="61168E60" w14:textId="77777777" w:rsidR="000B3D27" w:rsidRPr="000B3D27" w:rsidRDefault="000B3D27" w:rsidP="000B3D27">
      <w:pPr>
        <w:pStyle w:val="Nincstrkz"/>
        <w:ind w:left="426"/>
        <w:jc w:val="both"/>
        <w:rPr>
          <w:rFonts w:ascii="Times New Roman" w:hAnsi="Times New Roman"/>
          <w:b/>
          <w:sz w:val="28"/>
          <w:szCs w:val="28"/>
        </w:rPr>
      </w:pPr>
      <w:r w:rsidRPr="000B3D27">
        <w:rPr>
          <w:rFonts w:ascii="Times New Roman" w:hAnsi="Times New Roman"/>
          <w:b/>
          <w:sz w:val="28"/>
          <w:szCs w:val="28"/>
        </w:rPr>
        <w:t>Önkormányzat</w:t>
      </w:r>
    </w:p>
    <w:p w14:paraId="3960ECB7" w14:textId="77777777" w:rsidR="000B3D27" w:rsidRPr="000B3D27" w:rsidRDefault="000B3D27" w:rsidP="000B3D27">
      <w:pPr>
        <w:pStyle w:val="Nincstrkz"/>
        <w:ind w:left="1134"/>
        <w:jc w:val="both"/>
        <w:rPr>
          <w:rFonts w:ascii="Times New Roman" w:hAnsi="Times New Roman"/>
          <w:sz w:val="28"/>
          <w:szCs w:val="28"/>
        </w:rPr>
      </w:pPr>
    </w:p>
    <w:p w14:paraId="5665FB46" w14:textId="5F0546D1" w:rsidR="000B3D27" w:rsidRPr="00BD29B4" w:rsidRDefault="000B3D27" w:rsidP="00BD29B4">
      <w:pPr>
        <w:pStyle w:val="Nincstrkz"/>
        <w:numPr>
          <w:ilvl w:val="0"/>
          <w:numId w:val="5"/>
        </w:numPr>
        <w:ind w:left="1134"/>
        <w:jc w:val="both"/>
        <w:rPr>
          <w:rFonts w:ascii="Times New Roman" w:hAnsi="Times New Roman"/>
          <w:sz w:val="28"/>
          <w:szCs w:val="28"/>
        </w:rPr>
      </w:pPr>
      <w:r w:rsidRPr="000B3D27">
        <w:rPr>
          <w:rFonts w:ascii="Times New Roman" w:hAnsi="Times New Roman"/>
          <w:sz w:val="28"/>
          <w:szCs w:val="28"/>
        </w:rPr>
        <w:t>TOP Zöldváros II.: A zöldfelületek megújítása és öntözőrendszer építése kivitelezési feladat esetén az áfa tévesen a fordított áfa rovatra került megtervezésre az eredeti előirányzatoknál, a beruházás egyenes áfás, így szükséges áthelyezni ennek összegét a beruházási áfák közé, összege 4.587.602 Ft</w:t>
      </w:r>
      <w:r w:rsidRPr="00BD29B4">
        <w:rPr>
          <w:rFonts w:ascii="Times New Roman" w:hAnsi="Times New Roman"/>
          <w:sz w:val="28"/>
          <w:szCs w:val="28"/>
        </w:rPr>
        <w:t xml:space="preserve">. </w:t>
      </w:r>
      <w:r w:rsidR="00BD29B4" w:rsidRPr="00BD29B4">
        <w:rPr>
          <w:rFonts w:ascii="Times New Roman" w:hAnsi="Times New Roman"/>
          <w:sz w:val="28"/>
          <w:szCs w:val="28"/>
        </w:rPr>
        <w:t>A projektben szereplő mozi épület működéséhez többlet áramforrást szükséges az Önkormányzatnak biztosítani, mely többlet kiadást jelent és ehhez szükséges előirányzatot képezni. Mivel a projekt e része esetében az áfa visszaigényelhető, így a költségek nettó összegére szükséges előirányzatot képezni 1.250.000 Ft összegben a felújítások előirányzatára. A kivitelezési szerződés módosítás értéke nettó 2.836.154 Ft, mely értékkel nő a felújítások előirányzata, bevételi oldalon kiegészítő támogatásként került tervezésre.</w:t>
      </w:r>
    </w:p>
    <w:p w14:paraId="2165A19F" w14:textId="77777777"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TOP Turisztika I.: A két turisztikai projekt átfedéséből adódó elszámolás-technikai rendezése miatt a turisztika I. projektre vonatkozóan 2.315.700 Ft támogatást szükséges visszafizetni (felhalmozási célú támogatás visszafizetése államháztartáson belülre), melynek fedezetét a projekt dologi kiadásai biztosítják.</w:t>
      </w:r>
    </w:p>
    <w:p w14:paraId="52F60789" w14:textId="12C49265"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 xml:space="preserve">„Bölcsődei nevelés fejlesztése” című pályázati felhívásra (a 29/2023. (IV.26.) önkormányzati határozat alapján) benyújtásra kerülő </w:t>
      </w:r>
      <w:r w:rsidRPr="000B3D27">
        <w:rPr>
          <w:rFonts w:ascii="Times New Roman" w:hAnsi="Times New Roman"/>
          <w:sz w:val="28"/>
          <w:szCs w:val="28"/>
        </w:rPr>
        <w:lastRenderedPageBreak/>
        <w:t xml:space="preserve">pályázathoz szükséges előkészítési költségekre előirányzatot képezni, a képviselő-testület által elfogadott határozatnak megfelelően bruttó 10.000.000 Ft összegben. </w:t>
      </w:r>
      <w:r>
        <w:rPr>
          <w:rFonts w:ascii="Times New Roman" w:hAnsi="Times New Roman"/>
          <w:sz w:val="28"/>
          <w:szCs w:val="28"/>
        </w:rPr>
        <w:t xml:space="preserve">Emiatt </w:t>
      </w:r>
      <w:r w:rsidRPr="000B3D27">
        <w:rPr>
          <w:rFonts w:ascii="Times New Roman" w:hAnsi="Times New Roman"/>
          <w:sz w:val="28"/>
          <w:szCs w:val="28"/>
        </w:rPr>
        <w:t>a felhalmozási kiadásokat szükséges csökkenteni, ezáltal biztosítva az önerő rendelkezésre állását. Kiadási oldalon az előkészítési költségekre a dologi kiadások előirányzatát növeljük ezen összeggel.</w:t>
      </w:r>
    </w:p>
    <w:p w14:paraId="438BE424" w14:textId="531F8F89"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„Gyógyítsd meg a testet, gyógyítsd meg a lelket! című rendezvényhez szükséges előirányzatot képezni bruttó 3.821.000 Ft összegben. A 15/2023. (III.16.) önkormányzati rendelet alapján bruttó 3.664.900 Ft-ról már döntött a Képviselő-testület, azonban ehhez hozzá jön</w:t>
      </w:r>
      <w:r>
        <w:rPr>
          <w:rFonts w:ascii="Times New Roman" w:hAnsi="Times New Roman"/>
          <w:sz w:val="28"/>
          <w:szCs w:val="28"/>
        </w:rPr>
        <w:t>nek egyéb költségek</w:t>
      </w:r>
      <w:r w:rsidRPr="000B3D27">
        <w:rPr>
          <w:rFonts w:ascii="Times New Roman" w:hAnsi="Times New Roman"/>
          <w:sz w:val="28"/>
          <w:szCs w:val="28"/>
        </w:rPr>
        <w:t>, mely</w:t>
      </w:r>
      <w:r>
        <w:rPr>
          <w:rFonts w:ascii="Times New Roman" w:hAnsi="Times New Roman"/>
          <w:sz w:val="28"/>
          <w:szCs w:val="28"/>
        </w:rPr>
        <w:t>ek</w:t>
      </w:r>
      <w:r w:rsidRPr="000B3D27">
        <w:rPr>
          <w:rFonts w:ascii="Times New Roman" w:hAnsi="Times New Roman"/>
          <w:sz w:val="28"/>
          <w:szCs w:val="28"/>
        </w:rPr>
        <w:t xml:space="preserve"> a fenti összegbe nem fért</w:t>
      </w:r>
      <w:r>
        <w:rPr>
          <w:rFonts w:ascii="Times New Roman" w:hAnsi="Times New Roman"/>
          <w:sz w:val="28"/>
          <w:szCs w:val="28"/>
        </w:rPr>
        <w:t>ek</w:t>
      </w:r>
      <w:r w:rsidRPr="000B3D27">
        <w:rPr>
          <w:rFonts w:ascii="Times New Roman" w:hAnsi="Times New Roman"/>
          <w:sz w:val="28"/>
          <w:szCs w:val="28"/>
        </w:rPr>
        <w:t xml:space="preserve"> bele, így személyi kiadásokra 125.000 Ft, járulékos vonzatára 44.000 Ft, míg dologi kiadásokra 3.652.000 Ft előirányzatot kell képezni. </w:t>
      </w:r>
      <w:r>
        <w:rPr>
          <w:rFonts w:ascii="Times New Roman" w:hAnsi="Times New Roman"/>
          <w:sz w:val="28"/>
          <w:szCs w:val="28"/>
        </w:rPr>
        <w:t xml:space="preserve">Emiatt </w:t>
      </w:r>
      <w:r w:rsidRPr="000B3D27">
        <w:rPr>
          <w:rFonts w:ascii="Times New Roman" w:hAnsi="Times New Roman"/>
          <w:sz w:val="28"/>
          <w:szCs w:val="28"/>
        </w:rPr>
        <w:t>a felhalmozási kiadásokat szükséges csökkenteni, ezáltal biztosítva az önerő rendelkezésre állását.</w:t>
      </w:r>
    </w:p>
    <w:p w14:paraId="68BC1CF5" w14:textId="08A85B93"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 xml:space="preserve">TOP Rábán aluli csapadékvíz elvezetése projektben szereplő csapadékvíz átemelő berendezés működéséhez (projektbe nem tervezett) </w:t>
      </w:r>
      <w:r>
        <w:rPr>
          <w:rFonts w:ascii="Times New Roman" w:hAnsi="Times New Roman"/>
          <w:sz w:val="28"/>
          <w:szCs w:val="28"/>
        </w:rPr>
        <w:t xml:space="preserve">szintén </w:t>
      </w:r>
      <w:r w:rsidRPr="000B3D27">
        <w:rPr>
          <w:rFonts w:ascii="Times New Roman" w:hAnsi="Times New Roman"/>
          <w:sz w:val="28"/>
          <w:szCs w:val="28"/>
        </w:rPr>
        <w:t>többlet áramforrást szükséges az Önkormányzatnak biztosítani, ez többletkiadást jelent</w:t>
      </w:r>
      <w:r>
        <w:rPr>
          <w:rFonts w:ascii="Times New Roman" w:hAnsi="Times New Roman"/>
          <w:sz w:val="28"/>
          <w:szCs w:val="28"/>
        </w:rPr>
        <w:t>,</w:t>
      </w:r>
      <w:r w:rsidRPr="000B3D27">
        <w:rPr>
          <w:rFonts w:ascii="Times New Roman" w:hAnsi="Times New Roman"/>
          <w:sz w:val="28"/>
          <w:szCs w:val="28"/>
        </w:rPr>
        <w:t xml:space="preserve"> és ehhez szükséges előirányzatot képezni 2.520.000 Ft ingatlanok beruházása előirányzatára, 680.000 Ft beruházási ÁFA előirányzatra. Mivel az önerő biztosításának fedezete nem áll rendelkezésre, ezért a felhalmozási kiadásokat szükséges csökkenteni, ezáltal biztosítva az önerő rendelkezésre állását.</w:t>
      </w:r>
    </w:p>
    <w:p w14:paraId="13AFC1B7" w14:textId="77777777" w:rsidR="000B3D27" w:rsidRPr="000B3D27" w:rsidRDefault="000B3D27" w:rsidP="000B3D27">
      <w:pPr>
        <w:pStyle w:val="Nincstrkz"/>
        <w:numPr>
          <w:ilvl w:val="0"/>
          <w:numId w:val="2"/>
        </w:numPr>
        <w:ind w:left="1134"/>
        <w:jc w:val="both"/>
        <w:rPr>
          <w:rFonts w:ascii="Times New Roman" w:hAnsi="Times New Roman"/>
          <w:sz w:val="28"/>
          <w:szCs w:val="28"/>
        </w:rPr>
      </w:pPr>
      <w:proofErr w:type="spellStart"/>
      <w:r w:rsidRPr="000B3D27">
        <w:rPr>
          <w:rFonts w:ascii="Times New Roman" w:hAnsi="Times New Roman"/>
          <w:sz w:val="28"/>
          <w:szCs w:val="28"/>
        </w:rPr>
        <w:t>Interreg</w:t>
      </w:r>
      <w:proofErr w:type="spellEnd"/>
      <w:r w:rsidRPr="000B3D27">
        <w:rPr>
          <w:rFonts w:ascii="Times New Roman" w:hAnsi="Times New Roman"/>
          <w:sz w:val="28"/>
          <w:szCs w:val="28"/>
        </w:rPr>
        <w:t xml:space="preserve"> City </w:t>
      </w:r>
      <w:proofErr w:type="spellStart"/>
      <w:r w:rsidRPr="000B3D27">
        <w:rPr>
          <w:rFonts w:ascii="Times New Roman" w:hAnsi="Times New Roman"/>
          <w:sz w:val="28"/>
          <w:szCs w:val="28"/>
        </w:rPr>
        <w:t>Cooperation</w:t>
      </w:r>
      <w:proofErr w:type="spellEnd"/>
      <w:r w:rsidRPr="000B3D27">
        <w:rPr>
          <w:rFonts w:ascii="Times New Roman" w:hAnsi="Times New Roman"/>
          <w:sz w:val="28"/>
          <w:szCs w:val="28"/>
        </w:rPr>
        <w:t xml:space="preserve"> II. projekt a zárási szakaszba érkezett, a pénzügyi rendezés folyamatban, a 2018-ban kapott megelőlegezési támogatást és az időközben érkezett működési célú támogatások bevételei államháztartáson belülről 91.544.251 Ft-ot az önkormányzatnak vissza kell fizetnie, így az egyéb működési célú támogatás államháztartáson kívülre előirányzata nő: 79.502.735 Ft mértékben, fedezete biztosított alszámlán, mivel nem került felhasználásra a megítélt támogatás.</w:t>
      </w:r>
    </w:p>
    <w:p w14:paraId="58A753BC" w14:textId="77777777"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Hungarikum 2023 projekt keretében szereplő rendezvény megvalósításra került – Liturgikus emléknap – az elszámolás során 1.020 Ft támogatást vissza kellett fizetni ezt az egyéb működési célú támogatások államháztartáson kívülre előirányzat keretében kezeljük, a dologi kiadások előirányzatának terhére.</w:t>
      </w:r>
    </w:p>
    <w:p w14:paraId="26442D5D" w14:textId="18C125B1" w:rsidR="000B3D27" w:rsidRPr="000B3D27" w:rsidRDefault="000B3D27" w:rsidP="000B3D27">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t>Petőfi emlékhely kialakítása: A megvalósításnak megfelelően szükséges az előirányzatok rendezése, dologi kiadásokra tervezett előirányzatokat szükséges átcsoportosítani a beruházási kiadásokra. A dologi kiadások csökkenek összességében 821.780 Ft-tal, míg az ingatlan beruházások előirányzata nő 186.396 Ft-tal, az egyéb tárgyi eszközök beszerzése 615.000 Ft-tal, Áfa vonzatuk 20.384 Ft-tal.</w:t>
      </w:r>
    </w:p>
    <w:p w14:paraId="41316E32" w14:textId="5CF81888" w:rsidR="000B3D27" w:rsidRPr="004037AC" w:rsidRDefault="000B3D27" w:rsidP="004037AC">
      <w:pPr>
        <w:pStyle w:val="Nincstrkz"/>
        <w:numPr>
          <w:ilvl w:val="0"/>
          <w:numId w:val="2"/>
        </w:numPr>
        <w:ind w:left="1134"/>
        <w:jc w:val="both"/>
        <w:rPr>
          <w:rFonts w:ascii="Times New Roman" w:hAnsi="Times New Roman"/>
          <w:sz w:val="28"/>
          <w:szCs w:val="28"/>
        </w:rPr>
      </w:pPr>
      <w:r w:rsidRPr="000B3D27">
        <w:rPr>
          <w:rFonts w:ascii="Times New Roman" w:hAnsi="Times New Roman"/>
          <w:sz w:val="28"/>
          <w:szCs w:val="28"/>
        </w:rPr>
        <w:lastRenderedPageBreak/>
        <w:t>A 7/2023. (II.9.) önkormányzati határozat alapján 25.000.000 Ft önerőt szükséges biztosítani a „Kerékpáros pumpapálya kialakítása Körmenden” címmel beadott pályázathoz. A pályázat pozitív elbírálásban részesült 22.606.902 Ft összegben (felhalmozási célú támogatások államháztartáson belülről), így bár a költségvetésben eredendően ezzel nem volt tervezve, most szükséges előirányzatot képezni a Képviselő-testületi döntés alapján. A dologi kiadások között 254.000 Ft, ingatlanok beruházására 35.347.420 Ft, Áfa vonzatára 9.612.384 Ft összegben. A fedezet</w:t>
      </w:r>
      <w:r>
        <w:rPr>
          <w:rFonts w:ascii="Times New Roman" w:hAnsi="Times New Roman"/>
          <w:sz w:val="28"/>
          <w:szCs w:val="28"/>
        </w:rPr>
        <w:t xml:space="preserve"> az </w:t>
      </w:r>
      <w:proofErr w:type="gramStart"/>
      <w:r>
        <w:rPr>
          <w:rFonts w:ascii="Times New Roman" w:hAnsi="Times New Roman"/>
          <w:sz w:val="28"/>
          <w:szCs w:val="28"/>
        </w:rPr>
        <w:t xml:space="preserve">önerőre </w:t>
      </w:r>
      <w:r w:rsidRPr="000B3D27">
        <w:rPr>
          <w:rFonts w:ascii="Times New Roman" w:hAnsi="Times New Roman"/>
          <w:sz w:val="28"/>
          <w:szCs w:val="28"/>
        </w:rPr>
        <w:t xml:space="preserve"> csak</w:t>
      </w:r>
      <w:proofErr w:type="gramEnd"/>
      <w:r w:rsidRPr="000B3D27">
        <w:rPr>
          <w:rFonts w:ascii="Times New Roman" w:hAnsi="Times New Roman"/>
          <w:sz w:val="28"/>
          <w:szCs w:val="28"/>
        </w:rPr>
        <w:t xml:space="preserve"> a felhalmozási kiadások csökkentésével biztosítható</w:t>
      </w:r>
      <w:r>
        <w:rPr>
          <w:rFonts w:ascii="Times New Roman" w:hAnsi="Times New Roman"/>
          <w:sz w:val="28"/>
          <w:szCs w:val="28"/>
        </w:rPr>
        <w:t>. A kiíró hozzájárult ahhoz, hogy a megvalósítás határideje áttolódjék 2024. április 30-ig, így erre vonatkozóan még tud döntést hozni a későbbiekben az Önkormányzat.</w:t>
      </w:r>
    </w:p>
    <w:p w14:paraId="28AB55CC" w14:textId="77777777" w:rsidR="000B3D27" w:rsidRPr="000B3D27" w:rsidRDefault="000B3D27" w:rsidP="004037AC">
      <w:pPr>
        <w:pStyle w:val="Nincstrkz"/>
        <w:jc w:val="both"/>
        <w:rPr>
          <w:rFonts w:ascii="Times New Roman" w:hAnsi="Times New Roman"/>
          <w:sz w:val="28"/>
          <w:szCs w:val="28"/>
        </w:rPr>
      </w:pPr>
    </w:p>
    <w:p w14:paraId="3A8365E5" w14:textId="77777777" w:rsidR="000B3D27" w:rsidRPr="000B3D27" w:rsidRDefault="000B3D27" w:rsidP="000B3D27">
      <w:pPr>
        <w:pStyle w:val="Nincstrkz"/>
        <w:ind w:left="567"/>
        <w:jc w:val="both"/>
        <w:rPr>
          <w:rFonts w:ascii="Times New Roman" w:hAnsi="Times New Roman"/>
          <w:b/>
          <w:sz w:val="28"/>
          <w:szCs w:val="28"/>
        </w:rPr>
      </w:pPr>
      <w:r w:rsidRPr="000B3D27">
        <w:rPr>
          <w:rFonts w:ascii="Times New Roman" w:hAnsi="Times New Roman"/>
          <w:b/>
          <w:sz w:val="28"/>
          <w:szCs w:val="28"/>
        </w:rPr>
        <w:t>Körmendi Közös Önkormányzati Hivatal</w:t>
      </w:r>
    </w:p>
    <w:p w14:paraId="459C3B20" w14:textId="6F5BA74E" w:rsidR="000B3D27" w:rsidRPr="004037AC" w:rsidRDefault="000B3D27" w:rsidP="000B3D27">
      <w:pPr>
        <w:pStyle w:val="Nincstrkz"/>
        <w:numPr>
          <w:ilvl w:val="0"/>
          <w:numId w:val="3"/>
        </w:numPr>
        <w:ind w:left="993"/>
        <w:jc w:val="both"/>
        <w:rPr>
          <w:rFonts w:ascii="Times New Roman" w:hAnsi="Times New Roman"/>
          <w:sz w:val="28"/>
          <w:szCs w:val="28"/>
        </w:rPr>
      </w:pPr>
      <w:r w:rsidRPr="000B3D27">
        <w:rPr>
          <w:rFonts w:ascii="Times New Roman" w:hAnsi="Times New Roman"/>
          <w:sz w:val="28"/>
          <w:szCs w:val="28"/>
        </w:rPr>
        <w:t>Az előző évi maradványok igénybevételét 2023. május 31-ig szükséges nyilvántartásba venni, ez a hivatal esetében 6.464.898 Ft, mely fedezetet biztosít a tavaly lejárt távhődíj kiadásokra 2.018.213 Ft,</w:t>
      </w:r>
      <w:r>
        <w:rPr>
          <w:rFonts w:ascii="Times New Roman" w:hAnsi="Times New Roman"/>
          <w:sz w:val="28"/>
          <w:szCs w:val="28"/>
        </w:rPr>
        <w:t xml:space="preserve"> és</w:t>
      </w:r>
      <w:r w:rsidRPr="000B3D27">
        <w:rPr>
          <w:rFonts w:ascii="Times New Roman" w:hAnsi="Times New Roman"/>
          <w:sz w:val="28"/>
          <w:szCs w:val="28"/>
        </w:rPr>
        <w:t xml:space="preserve"> a 2022-es népszámlálás során fel nem használt támogatás visszafizetésére 516.604 Ft összegben (online kitöltések magas aránya miatt). A szabad maradvány a közüzemi kiadások előirányzatára fordítandó 3.930.081 Ft összegben.</w:t>
      </w:r>
    </w:p>
    <w:p w14:paraId="15952121" w14:textId="77777777" w:rsidR="000B3D27" w:rsidRPr="000B3D27" w:rsidRDefault="000B3D27" w:rsidP="000B3D27">
      <w:pPr>
        <w:pStyle w:val="Nincstrkz"/>
        <w:ind w:left="993"/>
        <w:jc w:val="both"/>
        <w:rPr>
          <w:rFonts w:ascii="Times New Roman" w:hAnsi="Times New Roman"/>
          <w:sz w:val="28"/>
          <w:szCs w:val="28"/>
        </w:rPr>
      </w:pPr>
    </w:p>
    <w:p w14:paraId="1524B50D" w14:textId="77777777" w:rsidR="000B3D27" w:rsidRPr="000B3D27" w:rsidRDefault="000B3D27" w:rsidP="000B3D27">
      <w:pPr>
        <w:pStyle w:val="Nincstrkz"/>
        <w:ind w:firstLine="633"/>
        <w:jc w:val="both"/>
        <w:rPr>
          <w:rFonts w:ascii="Times New Roman" w:hAnsi="Times New Roman"/>
          <w:b/>
          <w:sz w:val="28"/>
          <w:szCs w:val="28"/>
        </w:rPr>
      </w:pPr>
      <w:r w:rsidRPr="000B3D27">
        <w:rPr>
          <w:rFonts w:ascii="Times New Roman" w:hAnsi="Times New Roman"/>
          <w:b/>
          <w:sz w:val="28"/>
          <w:szCs w:val="28"/>
        </w:rPr>
        <w:t>Kulturális Központ, Múzeum és Könyvtár</w:t>
      </w:r>
    </w:p>
    <w:p w14:paraId="3C4260D4" w14:textId="61A129EF" w:rsidR="000B3D27" w:rsidRPr="000B3D27" w:rsidRDefault="000B3D27" w:rsidP="000B3D27">
      <w:pPr>
        <w:pStyle w:val="Nincstrkz"/>
        <w:numPr>
          <w:ilvl w:val="0"/>
          <w:numId w:val="3"/>
        </w:numPr>
        <w:ind w:left="993"/>
        <w:jc w:val="both"/>
        <w:rPr>
          <w:rFonts w:ascii="Times New Roman" w:hAnsi="Times New Roman"/>
          <w:sz w:val="28"/>
          <w:szCs w:val="28"/>
        </w:rPr>
      </w:pPr>
      <w:r w:rsidRPr="000B3D27">
        <w:rPr>
          <w:rFonts w:ascii="Times New Roman" w:hAnsi="Times New Roman"/>
          <w:sz w:val="28"/>
          <w:szCs w:val="28"/>
        </w:rPr>
        <w:t>Az előző évi maradványok igénybevételét 2023. május 31-ig szükséges nyilvántartásba venni, ez a</w:t>
      </w:r>
      <w:r>
        <w:rPr>
          <w:rFonts w:ascii="Times New Roman" w:hAnsi="Times New Roman"/>
          <w:sz w:val="28"/>
          <w:szCs w:val="28"/>
        </w:rPr>
        <w:t>z</w:t>
      </w:r>
      <w:r w:rsidRPr="000B3D27">
        <w:rPr>
          <w:rFonts w:ascii="Times New Roman" w:hAnsi="Times New Roman"/>
          <w:sz w:val="28"/>
          <w:szCs w:val="28"/>
        </w:rPr>
        <w:t xml:space="preserve"> intézmény esetében 3.540.078 Ft, mely fedezetet biztosít a dologi kiadások előirányzatának növelésére.</w:t>
      </w:r>
    </w:p>
    <w:p w14:paraId="0CD41237" w14:textId="6CB22119" w:rsidR="000B3D27" w:rsidRPr="004037AC" w:rsidRDefault="000B3D27" w:rsidP="000B3D27">
      <w:pPr>
        <w:pStyle w:val="Nincstrkz"/>
        <w:numPr>
          <w:ilvl w:val="0"/>
          <w:numId w:val="3"/>
        </w:numPr>
        <w:ind w:left="993"/>
        <w:jc w:val="both"/>
        <w:rPr>
          <w:rFonts w:ascii="Times New Roman" w:hAnsi="Times New Roman"/>
          <w:sz w:val="28"/>
          <w:szCs w:val="28"/>
        </w:rPr>
      </w:pPr>
      <w:r w:rsidRPr="000B3D27">
        <w:rPr>
          <w:rFonts w:ascii="Times New Roman" w:hAnsi="Times New Roman"/>
          <w:sz w:val="28"/>
          <w:szCs w:val="28"/>
        </w:rPr>
        <w:t>A múzeumi feladatellátási területen műtárgy beszerzése miatt az egyéb tárgyi eszközök előirányzatát 200.000 Ft-tal kell növelni, ennek fedezete az informatikai eszközök beszerzéséből kerül átcsoportosításra.</w:t>
      </w:r>
    </w:p>
    <w:p w14:paraId="3ECB765D" w14:textId="77777777" w:rsidR="000B3D27" w:rsidRPr="000B3D27" w:rsidRDefault="000B3D27" w:rsidP="000B3D27">
      <w:pPr>
        <w:pStyle w:val="Nincstrkz"/>
        <w:jc w:val="both"/>
        <w:rPr>
          <w:rFonts w:ascii="Times New Roman" w:hAnsi="Times New Roman"/>
          <w:sz w:val="28"/>
          <w:szCs w:val="28"/>
        </w:rPr>
      </w:pPr>
    </w:p>
    <w:p w14:paraId="1E8891F9" w14:textId="77777777" w:rsidR="000B3D27" w:rsidRPr="000B3D27" w:rsidRDefault="000B3D27" w:rsidP="000B3D27">
      <w:pPr>
        <w:pStyle w:val="Nincstrkz"/>
        <w:ind w:firstLine="633"/>
        <w:jc w:val="both"/>
        <w:rPr>
          <w:rFonts w:ascii="Times New Roman" w:hAnsi="Times New Roman"/>
          <w:b/>
          <w:sz w:val="28"/>
          <w:szCs w:val="28"/>
        </w:rPr>
      </w:pPr>
      <w:r w:rsidRPr="000B3D27">
        <w:rPr>
          <w:rFonts w:ascii="Times New Roman" w:hAnsi="Times New Roman"/>
          <w:b/>
          <w:sz w:val="28"/>
          <w:szCs w:val="28"/>
        </w:rPr>
        <w:t>Körmend Város Gondnoksága</w:t>
      </w:r>
    </w:p>
    <w:p w14:paraId="7854BC2B" w14:textId="77777777" w:rsidR="000B3D27" w:rsidRPr="000B3D27" w:rsidRDefault="000B3D27" w:rsidP="000B3D27">
      <w:pPr>
        <w:pStyle w:val="Nincstrkz"/>
        <w:ind w:firstLine="633"/>
        <w:jc w:val="both"/>
        <w:rPr>
          <w:rFonts w:ascii="Times New Roman" w:hAnsi="Times New Roman"/>
          <w:b/>
          <w:sz w:val="28"/>
          <w:szCs w:val="28"/>
        </w:rPr>
      </w:pPr>
    </w:p>
    <w:p w14:paraId="65C3BF18" w14:textId="7ED2A5C3" w:rsidR="000B3D27" w:rsidRPr="000B3D27" w:rsidRDefault="000B3D27" w:rsidP="000B3D27">
      <w:pPr>
        <w:pStyle w:val="Nincstrkz"/>
        <w:numPr>
          <w:ilvl w:val="0"/>
          <w:numId w:val="4"/>
        </w:numPr>
        <w:ind w:left="993"/>
        <w:jc w:val="both"/>
        <w:rPr>
          <w:rFonts w:ascii="Times New Roman" w:hAnsi="Times New Roman"/>
          <w:sz w:val="28"/>
          <w:szCs w:val="28"/>
        </w:rPr>
      </w:pPr>
      <w:r w:rsidRPr="000B3D27">
        <w:rPr>
          <w:rFonts w:ascii="Times New Roman" w:hAnsi="Times New Roman"/>
          <w:sz w:val="28"/>
          <w:szCs w:val="28"/>
        </w:rPr>
        <w:t>A Vas Megyei Kormányhivatal Körmendi Járási Hivatala szerződés alapján 901.841 Ft támogatást nyújtott az intézménynek a „Közfoglalkoztatottak foglalkoz</w:t>
      </w:r>
      <w:r>
        <w:rPr>
          <w:rFonts w:ascii="Times New Roman" w:hAnsi="Times New Roman"/>
          <w:sz w:val="28"/>
          <w:szCs w:val="28"/>
        </w:rPr>
        <w:t>t</w:t>
      </w:r>
      <w:r w:rsidRPr="000B3D27">
        <w:rPr>
          <w:rFonts w:ascii="Times New Roman" w:hAnsi="Times New Roman"/>
          <w:sz w:val="28"/>
          <w:szCs w:val="28"/>
        </w:rPr>
        <w:t>atása” program keretében. A működési célú támogatások államháztartáson belülről 901.841 Ft-tal nő, mely fedezetet biztosít a személyi kiadások 846.799 Ft-os, a járulékok előirányzatának 55.042 Ft-os növeléséhez.</w:t>
      </w:r>
    </w:p>
    <w:p w14:paraId="2186F721" w14:textId="7E9825AE" w:rsidR="000B3D27" w:rsidRDefault="000B3D27" w:rsidP="000B3D27">
      <w:pPr>
        <w:pStyle w:val="Nincstrkz"/>
        <w:numPr>
          <w:ilvl w:val="0"/>
          <w:numId w:val="4"/>
        </w:numPr>
        <w:ind w:left="993"/>
        <w:jc w:val="both"/>
        <w:rPr>
          <w:rFonts w:ascii="Times New Roman" w:hAnsi="Times New Roman"/>
          <w:sz w:val="28"/>
          <w:szCs w:val="28"/>
        </w:rPr>
      </w:pPr>
      <w:r w:rsidRPr="000B3D27">
        <w:rPr>
          <w:rFonts w:ascii="Times New Roman" w:hAnsi="Times New Roman"/>
          <w:sz w:val="28"/>
          <w:szCs w:val="28"/>
        </w:rPr>
        <w:t xml:space="preserve">Az eddigi teljesítések </w:t>
      </w:r>
      <w:proofErr w:type="gramStart"/>
      <w:r w:rsidRPr="000B3D27">
        <w:rPr>
          <w:rFonts w:ascii="Times New Roman" w:hAnsi="Times New Roman"/>
          <w:sz w:val="28"/>
          <w:szCs w:val="28"/>
        </w:rPr>
        <w:t>figyelembe vételével</w:t>
      </w:r>
      <w:proofErr w:type="gramEnd"/>
      <w:r w:rsidRPr="000B3D27">
        <w:rPr>
          <w:rFonts w:ascii="Times New Roman" w:hAnsi="Times New Roman"/>
          <w:sz w:val="28"/>
          <w:szCs w:val="28"/>
        </w:rPr>
        <w:t xml:space="preserve"> belső átcsoportosítást alkalmazunk a reprezentációs kiadások miatt</w:t>
      </w:r>
      <w:r>
        <w:rPr>
          <w:rFonts w:ascii="Times New Roman" w:hAnsi="Times New Roman"/>
          <w:sz w:val="28"/>
          <w:szCs w:val="28"/>
        </w:rPr>
        <w:t xml:space="preserve">, </w:t>
      </w:r>
      <w:r w:rsidRPr="000B3D27">
        <w:rPr>
          <w:rFonts w:ascii="Times New Roman" w:hAnsi="Times New Roman"/>
          <w:sz w:val="28"/>
          <w:szCs w:val="28"/>
        </w:rPr>
        <w:t>100.000 Ft-tal szükséges az előirányzatot módosítani a személyi kiadások terhére.</w:t>
      </w:r>
    </w:p>
    <w:p w14:paraId="61845F18" w14:textId="77777777" w:rsidR="004037AC" w:rsidRPr="000B3D27" w:rsidRDefault="004037AC" w:rsidP="004037AC">
      <w:pPr>
        <w:pStyle w:val="Nincstrkz"/>
        <w:ind w:left="993"/>
        <w:jc w:val="both"/>
        <w:rPr>
          <w:rFonts w:ascii="Times New Roman" w:hAnsi="Times New Roman"/>
          <w:sz w:val="28"/>
          <w:szCs w:val="28"/>
        </w:rPr>
      </w:pPr>
    </w:p>
    <w:p w14:paraId="51C366AF" w14:textId="77777777" w:rsidR="000B3D27" w:rsidRPr="000B3D27" w:rsidRDefault="000B3D27" w:rsidP="000B3D27">
      <w:pPr>
        <w:pStyle w:val="Nincstrkz"/>
        <w:numPr>
          <w:ilvl w:val="0"/>
          <w:numId w:val="3"/>
        </w:numPr>
        <w:ind w:left="993"/>
        <w:jc w:val="both"/>
        <w:rPr>
          <w:rFonts w:ascii="Times New Roman" w:hAnsi="Times New Roman"/>
          <w:sz w:val="28"/>
          <w:szCs w:val="28"/>
        </w:rPr>
      </w:pPr>
      <w:r w:rsidRPr="000B3D27">
        <w:rPr>
          <w:rFonts w:ascii="Times New Roman" w:hAnsi="Times New Roman"/>
          <w:sz w:val="28"/>
          <w:szCs w:val="28"/>
        </w:rPr>
        <w:lastRenderedPageBreak/>
        <w:t>Az előző évi maradványok igénybevételét 2023. május 31-ig szükséges nyilvántartásba venni, ez az intézmény esetében 3.119.954 Ft, mely fedezetet biztosít a tavaly lejárt dologi kiadásokra 8.156 Ft, míg lakások felújítására 2.051.560 Ft összegben (ingatlan felújítások 1.615.400 Ft, Áfa 436.160 Ft). A szabad maradvány az ügyeleti díjakra előirányzatára fordítandó 1.060.238 Ft összegben.</w:t>
      </w:r>
    </w:p>
    <w:p w14:paraId="50471C2B" w14:textId="77777777" w:rsidR="000B3D27" w:rsidRPr="000B3D27" w:rsidRDefault="000B3D27" w:rsidP="000B3D27">
      <w:pPr>
        <w:pStyle w:val="Nincstrkz"/>
        <w:ind w:left="993"/>
        <w:jc w:val="both"/>
        <w:rPr>
          <w:rFonts w:ascii="Times New Roman" w:hAnsi="Times New Roman"/>
          <w:sz w:val="28"/>
          <w:szCs w:val="28"/>
        </w:rPr>
      </w:pPr>
    </w:p>
    <w:p w14:paraId="53107A3B" w14:textId="77777777" w:rsidR="000B3D27" w:rsidRPr="000B3D27" w:rsidRDefault="000B3D27" w:rsidP="000B3D27">
      <w:pPr>
        <w:pStyle w:val="Nincstrkz"/>
        <w:ind w:left="993"/>
        <w:jc w:val="both"/>
        <w:rPr>
          <w:rFonts w:ascii="Times New Roman" w:hAnsi="Times New Roman"/>
          <w:sz w:val="28"/>
          <w:szCs w:val="28"/>
        </w:rPr>
      </w:pPr>
    </w:p>
    <w:p w14:paraId="3A2E16C1" w14:textId="77777777" w:rsidR="000B3D27" w:rsidRPr="000B3D27" w:rsidRDefault="000B3D27" w:rsidP="000B3D27">
      <w:pPr>
        <w:pStyle w:val="Nincstrkz"/>
        <w:jc w:val="both"/>
        <w:rPr>
          <w:rFonts w:ascii="Times New Roman" w:hAnsi="Times New Roman"/>
          <w:sz w:val="28"/>
          <w:szCs w:val="28"/>
        </w:rPr>
      </w:pPr>
      <w:r w:rsidRPr="000B3D27">
        <w:rPr>
          <w:rFonts w:ascii="Times New Roman" w:hAnsi="Times New Roman"/>
          <w:sz w:val="28"/>
          <w:szCs w:val="28"/>
        </w:rPr>
        <w:t>Kérem a Bizottságot és a tisztelt Képviselő-testületet, hogy az előterjesztést és a mellékelt rendelet-tervezetet tárgyalja meg, és véleményezze.</w:t>
      </w:r>
    </w:p>
    <w:p w14:paraId="152BC47B" w14:textId="77777777" w:rsidR="000B3D27" w:rsidRPr="000B3D27" w:rsidRDefault="000B3D27" w:rsidP="000B3D27">
      <w:pPr>
        <w:pStyle w:val="Nincstrkz"/>
        <w:jc w:val="both"/>
        <w:rPr>
          <w:rFonts w:ascii="Times New Roman" w:hAnsi="Times New Roman"/>
          <w:sz w:val="28"/>
          <w:szCs w:val="28"/>
        </w:rPr>
      </w:pPr>
    </w:p>
    <w:p w14:paraId="4B1D5868" w14:textId="77777777" w:rsidR="000B3D27" w:rsidRPr="000B3D27" w:rsidRDefault="000B3D27" w:rsidP="000B3D27">
      <w:pPr>
        <w:jc w:val="both"/>
        <w:rPr>
          <w:rFonts w:ascii="Times New Roman" w:hAnsi="Times New Roman"/>
          <w:b/>
          <w:sz w:val="28"/>
          <w:szCs w:val="28"/>
          <w:u w:val="single"/>
        </w:rPr>
      </w:pPr>
      <w:r w:rsidRPr="000B3D27">
        <w:rPr>
          <w:rFonts w:ascii="Times New Roman" w:hAnsi="Times New Roman"/>
          <w:b/>
          <w:sz w:val="28"/>
          <w:szCs w:val="28"/>
          <w:u w:val="single"/>
        </w:rPr>
        <w:t>Előzetes hatásvizsgálat a rendelet-módosításhoz:</w:t>
      </w:r>
    </w:p>
    <w:p w14:paraId="3FD570B0" w14:textId="77777777" w:rsidR="000B3D27" w:rsidRPr="000B3D27" w:rsidRDefault="000B3D27" w:rsidP="000B3D27">
      <w:pPr>
        <w:jc w:val="both"/>
        <w:rPr>
          <w:rFonts w:ascii="Times New Roman" w:hAnsi="Times New Roman"/>
          <w:sz w:val="28"/>
          <w:szCs w:val="28"/>
        </w:rPr>
      </w:pPr>
      <w:r w:rsidRPr="000B3D27">
        <w:rPr>
          <w:rFonts w:ascii="Times New Roman" w:hAnsi="Times New Roman"/>
          <w:b/>
          <w:sz w:val="28"/>
          <w:szCs w:val="28"/>
        </w:rPr>
        <w:t>A rendelet társadalmi, gazdasági, költségvetési hatása:</w:t>
      </w:r>
      <w:r w:rsidRPr="000B3D27">
        <w:rPr>
          <w:rFonts w:ascii="Times New Roman" w:hAnsi="Times New Roman"/>
          <w:sz w:val="28"/>
          <w:szCs w:val="28"/>
        </w:rPr>
        <w:t xml:space="preserve"> az önkormányzatnak törvényben foglalt kötelezettsége az adott évre költségvetést alkotni, és azt az adott időszakonként, illetve indokolt esetben soron kívül módosítani az államháztartásról szóló 2011. évi CXCV. törvényben kapott felhatalmazás alapján.</w:t>
      </w:r>
    </w:p>
    <w:p w14:paraId="7A50E0C8" w14:textId="77777777" w:rsidR="000B3D27" w:rsidRPr="000B3D27" w:rsidRDefault="000B3D27" w:rsidP="000B3D27">
      <w:pPr>
        <w:jc w:val="both"/>
        <w:rPr>
          <w:rFonts w:ascii="Times New Roman" w:hAnsi="Times New Roman"/>
          <w:sz w:val="28"/>
          <w:szCs w:val="28"/>
        </w:rPr>
      </w:pPr>
      <w:r w:rsidRPr="000B3D27">
        <w:rPr>
          <w:rFonts w:ascii="Times New Roman" w:hAnsi="Times New Roman"/>
          <w:b/>
          <w:sz w:val="28"/>
          <w:szCs w:val="28"/>
        </w:rPr>
        <w:t>A rendelet környezeti és egészségi következményei:</w:t>
      </w:r>
      <w:r w:rsidRPr="000B3D27">
        <w:rPr>
          <w:rFonts w:ascii="Times New Roman" w:hAnsi="Times New Roman"/>
          <w:sz w:val="28"/>
          <w:szCs w:val="28"/>
        </w:rPr>
        <w:t xml:space="preserve"> nincsenek.</w:t>
      </w:r>
    </w:p>
    <w:p w14:paraId="0BCC587D" w14:textId="77777777" w:rsidR="000B3D27" w:rsidRPr="000B3D27" w:rsidRDefault="000B3D27" w:rsidP="000B3D27">
      <w:pPr>
        <w:jc w:val="both"/>
        <w:rPr>
          <w:rFonts w:ascii="Times New Roman" w:hAnsi="Times New Roman"/>
          <w:sz w:val="28"/>
          <w:szCs w:val="28"/>
        </w:rPr>
      </w:pPr>
      <w:r w:rsidRPr="000B3D27">
        <w:rPr>
          <w:rFonts w:ascii="Times New Roman" w:hAnsi="Times New Roman"/>
          <w:b/>
          <w:sz w:val="28"/>
          <w:szCs w:val="28"/>
        </w:rPr>
        <w:t xml:space="preserve">A rendelet adminisztratív </w:t>
      </w:r>
      <w:proofErr w:type="spellStart"/>
      <w:r w:rsidRPr="000B3D27">
        <w:rPr>
          <w:rFonts w:ascii="Times New Roman" w:hAnsi="Times New Roman"/>
          <w:b/>
          <w:sz w:val="28"/>
          <w:szCs w:val="28"/>
        </w:rPr>
        <w:t>terheket</w:t>
      </w:r>
      <w:proofErr w:type="spellEnd"/>
      <w:r w:rsidRPr="000B3D27">
        <w:rPr>
          <w:rFonts w:ascii="Times New Roman" w:hAnsi="Times New Roman"/>
          <w:b/>
          <w:sz w:val="28"/>
          <w:szCs w:val="28"/>
        </w:rPr>
        <w:t xml:space="preserve"> befolyásoló hatása:</w:t>
      </w:r>
      <w:r w:rsidRPr="000B3D27">
        <w:rPr>
          <w:rFonts w:ascii="Times New Roman" w:hAnsi="Times New Roman"/>
          <w:sz w:val="28"/>
          <w:szCs w:val="28"/>
        </w:rPr>
        <w:t xml:space="preserve"> Nem releváns tekintettel arra, hogy az önkormányzat költségvetési, pénzügyi és gazdálkodási tevékenységét egyéb jogszabályi előírások is szabályozzák.</w:t>
      </w:r>
    </w:p>
    <w:p w14:paraId="396B6264" w14:textId="77777777" w:rsidR="000B3D27" w:rsidRPr="000B3D27" w:rsidRDefault="000B3D27" w:rsidP="000B3D27">
      <w:pPr>
        <w:jc w:val="both"/>
        <w:rPr>
          <w:rFonts w:ascii="Times New Roman" w:hAnsi="Times New Roman"/>
          <w:sz w:val="28"/>
          <w:szCs w:val="28"/>
        </w:rPr>
      </w:pPr>
      <w:r w:rsidRPr="000B3D27">
        <w:rPr>
          <w:rFonts w:ascii="Times New Roman" w:hAnsi="Times New Roman"/>
          <w:b/>
          <w:sz w:val="28"/>
          <w:szCs w:val="28"/>
        </w:rPr>
        <w:t>A rendelet megalkotásának szükségessége, a rendelet megalkotása elmaradásának várható következményei:</w:t>
      </w:r>
      <w:r w:rsidRPr="000B3D27">
        <w:rPr>
          <w:rFonts w:ascii="Times New Roman" w:hAnsi="Times New Roman"/>
          <w:sz w:val="28"/>
          <w:szCs w:val="28"/>
        </w:rPr>
        <w:t xml:space="preserve"> jogszabálysértés és gazdálkodási szabálytalanság.</w:t>
      </w:r>
    </w:p>
    <w:p w14:paraId="67AA6BE5" w14:textId="77777777" w:rsidR="000B3D27" w:rsidRPr="000B3D27" w:rsidRDefault="000B3D27" w:rsidP="000B3D27">
      <w:pPr>
        <w:jc w:val="both"/>
        <w:rPr>
          <w:rFonts w:ascii="Times New Roman" w:hAnsi="Times New Roman"/>
          <w:sz w:val="28"/>
          <w:szCs w:val="28"/>
        </w:rPr>
      </w:pPr>
      <w:r w:rsidRPr="000B3D27">
        <w:rPr>
          <w:rFonts w:ascii="Times New Roman" w:hAnsi="Times New Roman"/>
          <w:b/>
          <w:sz w:val="28"/>
          <w:szCs w:val="28"/>
        </w:rPr>
        <w:t>A rendelet alkalmazásához szükséges személyi, szervezeti, tárgyi és pénzügyi feltételek:</w:t>
      </w:r>
      <w:r w:rsidRPr="000B3D27">
        <w:rPr>
          <w:rFonts w:ascii="Times New Roman" w:hAnsi="Times New Roman"/>
          <w:sz w:val="28"/>
          <w:szCs w:val="28"/>
        </w:rPr>
        <w:t xml:space="preserve"> Az alkalmazáshoz szükséges feltételek rendelkezésre állnak. </w:t>
      </w:r>
    </w:p>
    <w:p w14:paraId="0FFA1AAB" w14:textId="77777777" w:rsidR="000B3D27" w:rsidRPr="000B3D27" w:rsidRDefault="000B3D27" w:rsidP="000B3D27">
      <w:pPr>
        <w:jc w:val="both"/>
        <w:rPr>
          <w:rFonts w:ascii="Times New Roman" w:hAnsi="Times New Roman"/>
          <w:sz w:val="28"/>
          <w:szCs w:val="28"/>
        </w:rPr>
      </w:pPr>
    </w:p>
    <w:p w14:paraId="08DDC9DF" w14:textId="2A995B7D" w:rsidR="000B3D27" w:rsidRPr="000B3D27" w:rsidRDefault="000B3D27" w:rsidP="000B3D27">
      <w:pPr>
        <w:jc w:val="both"/>
        <w:rPr>
          <w:rFonts w:ascii="Times New Roman" w:hAnsi="Times New Roman"/>
          <w:sz w:val="28"/>
          <w:szCs w:val="28"/>
        </w:rPr>
      </w:pPr>
      <w:r w:rsidRPr="000B3D27">
        <w:rPr>
          <w:rFonts w:ascii="Times New Roman" w:hAnsi="Times New Roman"/>
          <w:sz w:val="28"/>
          <w:szCs w:val="28"/>
        </w:rPr>
        <w:t>Körmend, 2023. május</w:t>
      </w:r>
      <w:r w:rsidR="003946EE">
        <w:rPr>
          <w:rFonts w:ascii="Times New Roman" w:hAnsi="Times New Roman"/>
          <w:sz w:val="28"/>
          <w:szCs w:val="28"/>
        </w:rPr>
        <w:t xml:space="preserve"> 23. </w:t>
      </w:r>
    </w:p>
    <w:p w14:paraId="3F9628E2" w14:textId="77777777" w:rsidR="000B3D27" w:rsidRPr="000B3D27" w:rsidRDefault="000B3D27" w:rsidP="000B3D27">
      <w:pPr>
        <w:pStyle w:val="Nincstrkz"/>
        <w:rPr>
          <w:rFonts w:ascii="Times New Roman" w:hAnsi="Times New Roman"/>
          <w:b/>
          <w:sz w:val="28"/>
          <w:szCs w:val="28"/>
        </w:rPr>
      </w:pPr>
      <w:r w:rsidRPr="000B3D27">
        <w:rPr>
          <w:rFonts w:ascii="Times New Roman" w:hAnsi="Times New Roman"/>
          <w:sz w:val="28"/>
          <w:szCs w:val="28"/>
        </w:rPr>
        <w:tab/>
      </w:r>
      <w:r w:rsidRPr="000B3D27">
        <w:rPr>
          <w:rFonts w:ascii="Times New Roman" w:hAnsi="Times New Roman"/>
          <w:sz w:val="28"/>
          <w:szCs w:val="28"/>
        </w:rPr>
        <w:tab/>
      </w:r>
      <w:r w:rsidRPr="000B3D27">
        <w:rPr>
          <w:rFonts w:ascii="Times New Roman" w:hAnsi="Times New Roman"/>
          <w:sz w:val="28"/>
          <w:szCs w:val="28"/>
        </w:rPr>
        <w:tab/>
      </w:r>
      <w:r w:rsidRPr="000B3D27">
        <w:rPr>
          <w:rFonts w:ascii="Times New Roman" w:hAnsi="Times New Roman"/>
          <w:sz w:val="28"/>
          <w:szCs w:val="28"/>
        </w:rPr>
        <w:tab/>
      </w:r>
      <w:r w:rsidRPr="000B3D27">
        <w:rPr>
          <w:rFonts w:ascii="Times New Roman" w:hAnsi="Times New Roman"/>
          <w:sz w:val="28"/>
          <w:szCs w:val="28"/>
        </w:rPr>
        <w:tab/>
      </w:r>
      <w:r w:rsidRPr="000B3D27">
        <w:rPr>
          <w:rFonts w:ascii="Times New Roman" w:hAnsi="Times New Roman"/>
          <w:sz w:val="28"/>
          <w:szCs w:val="28"/>
        </w:rPr>
        <w:tab/>
        <w:t xml:space="preserve">            </w:t>
      </w:r>
      <w:proofErr w:type="spellStart"/>
      <w:r w:rsidRPr="000B3D27">
        <w:rPr>
          <w:rFonts w:ascii="Times New Roman" w:hAnsi="Times New Roman"/>
          <w:b/>
          <w:sz w:val="28"/>
          <w:szCs w:val="28"/>
        </w:rPr>
        <w:t>Bebes</w:t>
      </w:r>
      <w:proofErr w:type="spellEnd"/>
      <w:r w:rsidRPr="000B3D27">
        <w:rPr>
          <w:rFonts w:ascii="Times New Roman" w:hAnsi="Times New Roman"/>
          <w:b/>
          <w:sz w:val="28"/>
          <w:szCs w:val="28"/>
        </w:rPr>
        <w:t xml:space="preserve"> István</w:t>
      </w:r>
    </w:p>
    <w:p w14:paraId="7EAB3AC4" w14:textId="77777777" w:rsidR="000B3D27" w:rsidRPr="000B3D27" w:rsidRDefault="000B3D27" w:rsidP="000B3D27">
      <w:pPr>
        <w:pStyle w:val="Nincstrkz"/>
        <w:rPr>
          <w:rFonts w:ascii="Times New Roman" w:hAnsi="Times New Roman"/>
          <w:b/>
          <w:sz w:val="28"/>
          <w:szCs w:val="28"/>
        </w:rPr>
      </w:pPr>
      <w:r w:rsidRPr="000B3D27">
        <w:rPr>
          <w:rFonts w:ascii="Times New Roman" w:hAnsi="Times New Roman"/>
          <w:b/>
          <w:sz w:val="28"/>
          <w:szCs w:val="28"/>
        </w:rPr>
        <w:tab/>
      </w:r>
      <w:r w:rsidRPr="000B3D27">
        <w:rPr>
          <w:rFonts w:ascii="Times New Roman" w:hAnsi="Times New Roman"/>
          <w:b/>
          <w:sz w:val="28"/>
          <w:szCs w:val="28"/>
        </w:rPr>
        <w:tab/>
      </w:r>
      <w:r w:rsidRPr="000B3D27">
        <w:rPr>
          <w:rFonts w:ascii="Times New Roman" w:hAnsi="Times New Roman"/>
          <w:b/>
          <w:sz w:val="28"/>
          <w:szCs w:val="28"/>
        </w:rPr>
        <w:tab/>
      </w:r>
      <w:r w:rsidRPr="000B3D27">
        <w:rPr>
          <w:rFonts w:ascii="Times New Roman" w:hAnsi="Times New Roman"/>
          <w:b/>
          <w:sz w:val="28"/>
          <w:szCs w:val="28"/>
        </w:rPr>
        <w:tab/>
      </w:r>
      <w:r w:rsidRPr="000B3D27">
        <w:rPr>
          <w:rFonts w:ascii="Times New Roman" w:hAnsi="Times New Roman"/>
          <w:b/>
          <w:sz w:val="28"/>
          <w:szCs w:val="28"/>
        </w:rPr>
        <w:tab/>
      </w:r>
      <w:r w:rsidRPr="000B3D27">
        <w:rPr>
          <w:rFonts w:ascii="Times New Roman" w:hAnsi="Times New Roman"/>
          <w:b/>
          <w:sz w:val="28"/>
          <w:szCs w:val="28"/>
        </w:rPr>
        <w:tab/>
      </w:r>
      <w:r w:rsidRPr="000B3D27">
        <w:rPr>
          <w:rFonts w:ascii="Times New Roman" w:hAnsi="Times New Roman"/>
          <w:b/>
          <w:sz w:val="28"/>
          <w:szCs w:val="28"/>
        </w:rPr>
        <w:tab/>
        <w:t>polgármester</w:t>
      </w:r>
    </w:p>
    <w:p w14:paraId="2A7A05BE" w14:textId="77777777" w:rsidR="00BA2DF9" w:rsidRPr="000B3D27" w:rsidRDefault="00BA2DF9">
      <w:pPr>
        <w:rPr>
          <w:sz w:val="28"/>
          <w:szCs w:val="28"/>
        </w:rPr>
      </w:pPr>
    </w:p>
    <w:sectPr w:rsidR="00BA2DF9" w:rsidRPr="000B3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373"/>
    <w:multiLevelType w:val="hybridMultilevel"/>
    <w:tmpl w:val="CB26F61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 w15:restartNumberingAfterBreak="0">
    <w:nsid w:val="2130630A"/>
    <w:multiLevelType w:val="hybridMultilevel"/>
    <w:tmpl w:val="E0DE5FAC"/>
    <w:lvl w:ilvl="0" w:tplc="040E0001">
      <w:numFmt w:val="decimal"/>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46E032D6"/>
    <w:multiLevelType w:val="hybridMultilevel"/>
    <w:tmpl w:val="E0DE5FAC"/>
    <w:lvl w:ilvl="0" w:tplc="040E0001">
      <w:numFmt w:val="decimal"/>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50EB0FE4"/>
    <w:multiLevelType w:val="hybridMultilevel"/>
    <w:tmpl w:val="9CE8DAA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2214" w:hanging="360"/>
      </w:pPr>
      <w:rPr>
        <w:rFonts w:ascii="Courier New" w:hAnsi="Courier New" w:cs="Courier New" w:hint="default"/>
      </w:rPr>
    </w:lvl>
    <w:lvl w:ilvl="2" w:tplc="040E0005">
      <w:start w:val="1"/>
      <w:numFmt w:val="bullet"/>
      <w:lvlText w:val=""/>
      <w:lvlJc w:val="left"/>
      <w:pPr>
        <w:ind w:left="2934" w:hanging="360"/>
      </w:pPr>
      <w:rPr>
        <w:rFonts w:ascii="Wingdings" w:hAnsi="Wingdings" w:hint="default"/>
      </w:rPr>
    </w:lvl>
    <w:lvl w:ilvl="3" w:tplc="040E0001">
      <w:start w:val="1"/>
      <w:numFmt w:val="bullet"/>
      <w:lvlText w:val=""/>
      <w:lvlJc w:val="left"/>
      <w:pPr>
        <w:ind w:left="3654" w:hanging="360"/>
      </w:pPr>
      <w:rPr>
        <w:rFonts w:ascii="Symbol" w:hAnsi="Symbol" w:hint="default"/>
      </w:rPr>
    </w:lvl>
    <w:lvl w:ilvl="4" w:tplc="040E0003">
      <w:start w:val="1"/>
      <w:numFmt w:val="bullet"/>
      <w:lvlText w:val="o"/>
      <w:lvlJc w:val="left"/>
      <w:pPr>
        <w:ind w:left="4374" w:hanging="360"/>
      </w:pPr>
      <w:rPr>
        <w:rFonts w:ascii="Courier New" w:hAnsi="Courier New" w:cs="Courier New" w:hint="default"/>
      </w:rPr>
    </w:lvl>
    <w:lvl w:ilvl="5" w:tplc="040E0005">
      <w:start w:val="1"/>
      <w:numFmt w:val="bullet"/>
      <w:lvlText w:val=""/>
      <w:lvlJc w:val="left"/>
      <w:pPr>
        <w:ind w:left="5094" w:hanging="360"/>
      </w:pPr>
      <w:rPr>
        <w:rFonts w:ascii="Wingdings" w:hAnsi="Wingdings" w:hint="default"/>
      </w:rPr>
    </w:lvl>
    <w:lvl w:ilvl="6" w:tplc="040E0001">
      <w:start w:val="1"/>
      <w:numFmt w:val="bullet"/>
      <w:lvlText w:val=""/>
      <w:lvlJc w:val="left"/>
      <w:pPr>
        <w:ind w:left="5814" w:hanging="360"/>
      </w:pPr>
      <w:rPr>
        <w:rFonts w:ascii="Symbol" w:hAnsi="Symbol" w:hint="default"/>
      </w:rPr>
    </w:lvl>
    <w:lvl w:ilvl="7" w:tplc="040E0003">
      <w:start w:val="1"/>
      <w:numFmt w:val="bullet"/>
      <w:lvlText w:val="o"/>
      <w:lvlJc w:val="left"/>
      <w:pPr>
        <w:ind w:left="6534" w:hanging="360"/>
      </w:pPr>
      <w:rPr>
        <w:rFonts w:ascii="Courier New" w:hAnsi="Courier New" w:cs="Courier New" w:hint="default"/>
      </w:rPr>
    </w:lvl>
    <w:lvl w:ilvl="8" w:tplc="040E0005">
      <w:start w:val="1"/>
      <w:numFmt w:val="bullet"/>
      <w:lvlText w:val=""/>
      <w:lvlJc w:val="left"/>
      <w:pPr>
        <w:ind w:left="7254" w:hanging="360"/>
      </w:pPr>
      <w:rPr>
        <w:rFonts w:ascii="Wingdings" w:hAnsi="Wingdings" w:hint="default"/>
      </w:rPr>
    </w:lvl>
  </w:abstractNum>
  <w:abstractNum w:abstractNumId="4" w15:restartNumberingAfterBreak="0">
    <w:nsid w:val="5158725D"/>
    <w:multiLevelType w:val="hybridMultilevel"/>
    <w:tmpl w:val="F21233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299994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88157">
    <w:abstractNumId w:val="2"/>
  </w:num>
  <w:num w:numId="3" w16cid:durableId="46145511">
    <w:abstractNumId w:val="3"/>
  </w:num>
  <w:num w:numId="4" w16cid:durableId="334310600">
    <w:abstractNumId w:val="0"/>
  </w:num>
  <w:num w:numId="5" w16cid:durableId="181128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27"/>
    <w:rsid w:val="000B3D27"/>
    <w:rsid w:val="003946EE"/>
    <w:rsid w:val="004037AC"/>
    <w:rsid w:val="00653053"/>
    <w:rsid w:val="00BA2DF9"/>
    <w:rsid w:val="00BD29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AA10"/>
  <w15:chartTrackingRefBased/>
  <w15:docId w15:val="{B7445656-8AF8-485D-ACEA-CFE8028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3D27"/>
    <w:rPr>
      <w:rFonts w:ascii="Calibri" w:eastAsia="Calibri" w:hAnsi="Calibri" w:cs="Times New Roman"/>
      <w:kern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B3D27"/>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163">
      <w:bodyDiv w:val="1"/>
      <w:marLeft w:val="0"/>
      <w:marRight w:val="0"/>
      <w:marTop w:val="0"/>
      <w:marBottom w:val="0"/>
      <w:divBdr>
        <w:top w:val="none" w:sz="0" w:space="0" w:color="auto"/>
        <w:left w:val="none" w:sz="0" w:space="0" w:color="auto"/>
        <w:bottom w:val="none" w:sz="0" w:space="0" w:color="auto"/>
        <w:right w:val="none" w:sz="0" w:space="0" w:color="auto"/>
      </w:divBdr>
    </w:div>
    <w:div w:id="735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9991</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Stepics Anita</cp:lastModifiedBy>
  <cp:revision>2</cp:revision>
  <cp:lastPrinted>2023-05-25T08:42:00Z</cp:lastPrinted>
  <dcterms:created xsi:type="dcterms:W3CDTF">2023-05-25T08:42:00Z</dcterms:created>
  <dcterms:modified xsi:type="dcterms:W3CDTF">2023-05-25T08:42:00Z</dcterms:modified>
</cp:coreProperties>
</file>