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107A" w14:textId="77777777" w:rsidR="00C04393" w:rsidRDefault="00C04393" w:rsidP="00C04393">
      <w:pPr>
        <w:spacing w:line="300" w:lineRule="exact"/>
        <w:jc w:val="center"/>
        <w:outlineLvl w:val="0"/>
        <w:rPr>
          <w:b/>
          <w:smallCaps/>
        </w:rPr>
      </w:pPr>
      <w:r>
        <w:rPr>
          <w:b/>
          <w:smallCaps/>
        </w:rPr>
        <w:t>előterjesztés</w:t>
      </w:r>
    </w:p>
    <w:p w14:paraId="4859FAB3" w14:textId="40AE0520" w:rsidR="00C04393" w:rsidRPr="00C04393" w:rsidRDefault="00C04393" w:rsidP="00C04393">
      <w:pPr>
        <w:spacing w:line="300" w:lineRule="exact"/>
        <w:jc w:val="center"/>
      </w:pPr>
      <w:r>
        <w:t xml:space="preserve">Körmend Város Önkormányzata Képviselő-testületének </w:t>
      </w:r>
      <w:r w:rsidRPr="00C04393">
        <w:t>2023</w:t>
      </w:r>
      <w:r w:rsidRPr="00C04393">
        <w:t>. február 9</w:t>
      </w:r>
      <w:r w:rsidRPr="00C04393">
        <w:t>-i ülésére</w:t>
      </w:r>
    </w:p>
    <w:p w14:paraId="3EF391D3" w14:textId="77777777" w:rsidR="00C04393" w:rsidRPr="00C04393" w:rsidRDefault="00C04393" w:rsidP="00C04393">
      <w:pPr>
        <w:spacing w:line="300" w:lineRule="exact"/>
        <w:jc w:val="both"/>
      </w:pPr>
    </w:p>
    <w:p w14:paraId="212E1B9A" w14:textId="77777777" w:rsidR="00C04393" w:rsidRPr="00C04393" w:rsidRDefault="00C04393" w:rsidP="00C04393">
      <w:pPr>
        <w:spacing w:line="300" w:lineRule="exact"/>
        <w:jc w:val="both"/>
      </w:pPr>
      <w:r w:rsidRPr="00C04393">
        <w:rPr>
          <w:b/>
          <w:smallCaps/>
        </w:rPr>
        <w:t>T</w:t>
      </w:r>
      <w:r w:rsidRPr="00C04393">
        <w:rPr>
          <w:b/>
        </w:rPr>
        <w:t xml:space="preserve">árgy: </w:t>
      </w:r>
      <w:r w:rsidRPr="00C04393">
        <w:t xml:space="preserve">támogatási kérelem benyújtása </w:t>
      </w:r>
      <w:r w:rsidRPr="00C04393">
        <w:rPr>
          <w:color w:val="000000"/>
        </w:rPr>
        <w:t>Országos Bringapark Programra</w:t>
      </w:r>
    </w:p>
    <w:p w14:paraId="00E5B585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1693D" w14:textId="77777777" w:rsidR="00C04393" w:rsidRPr="00C04393" w:rsidRDefault="00C04393" w:rsidP="00C04393">
      <w:pPr>
        <w:spacing w:line="300" w:lineRule="exact"/>
      </w:pPr>
      <w:r w:rsidRPr="00C04393">
        <w:t>Tisztelt Képviselő-testület!</w:t>
      </w:r>
    </w:p>
    <w:p w14:paraId="24DF0C4D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79B5D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>A Miniszterelnökség aktív Magyarországért felelős államtitkára az Aktív Magyarország Program részeként 2023. évre megjelentette az Országos Bringapark Programot. A pályázat célja a tartalmas és egészséges szabadidő-eltöltési lehetőségek segítése Magyarországon új bringaparkok kialakításával, vagy már meglévő bringapark felújításának támogatásával, valamint a mozgásgazdag, egészséges életmód népszerűsítése.</w:t>
      </w:r>
    </w:p>
    <w:p w14:paraId="1F3FEF27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C67B60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>A Programban támogatható attrakciók típusait, minimális indikátor számait és az igényelhető támogatás összegét az alábbi táblázat tartalmazza: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2813"/>
        <w:gridCol w:w="3259"/>
      </w:tblGrid>
      <w:tr w:rsidR="00C04393" w:rsidRPr="00C04393" w14:paraId="6891CD5C" w14:textId="77777777" w:rsidTr="00C04393">
        <w:trPr>
          <w:trHeight w:hRule="exact" w:val="55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781004" w14:textId="77777777" w:rsidR="00C04393" w:rsidRPr="00C04393" w:rsidRDefault="00C04393">
            <w:pPr>
              <w:pStyle w:val="Egyb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b/>
                <w:bCs/>
                <w:color w:val="000000"/>
                <w:sz w:val="24"/>
                <w:szCs w:val="24"/>
              </w:rPr>
              <w:t>Attrakciók típusai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0B4E87" w14:textId="77777777" w:rsidR="00C04393" w:rsidRPr="00C04393" w:rsidRDefault="00C04393">
            <w:pPr>
              <w:pStyle w:val="Egyb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b/>
                <w:bCs/>
                <w:color w:val="000000"/>
                <w:sz w:val="24"/>
                <w:szCs w:val="24"/>
              </w:rPr>
              <w:t>Indikátor minimális mértéke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D09284" w14:textId="77777777" w:rsidR="00C04393" w:rsidRPr="00C04393" w:rsidRDefault="00C04393">
            <w:pPr>
              <w:pStyle w:val="Egyb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b/>
                <w:bCs/>
                <w:color w:val="000000"/>
                <w:sz w:val="24"/>
                <w:szCs w:val="24"/>
              </w:rPr>
              <w:t>Igényelhető támogatás összege</w:t>
            </w:r>
          </w:p>
        </w:tc>
      </w:tr>
      <w:tr w:rsidR="00C04393" w:rsidRPr="00C04393" w14:paraId="1F0571F2" w14:textId="77777777" w:rsidTr="00C04393">
        <w:trPr>
          <w:trHeight w:hRule="exact" w:val="28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80228E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kerékpáros pumpapálya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BA7D27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nyomvonal hossza: 100 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FF34B" w14:textId="77777777" w:rsidR="00C04393" w:rsidRPr="00C04393" w:rsidRDefault="00C04393">
            <w:pPr>
              <w:pStyle w:val="Egyb0"/>
              <w:spacing w:line="300" w:lineRule="exact"/>
              <w:ind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25.000.000 Ft</w:t>
            </w:r>
          </w:p>
        </w:tc>
      </w:tr>
      <w:tr w:rsidR="00C04393" w:rsidRPr="00C04393" w14:paraId="56CFE984" w14:textId="77777777" w:rsidTr="00C04393">
        <w:trPr>
          <w:trHeight w:hRule="exact" w:val="2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F10165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BMX </w:t>
            </w:r>
            <w:proofErr w:type="spellStart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racing</w:t>
            </w:r>
            <w:proofErr w:type="spellEnd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CF472C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nyomvonal hossza: 300 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EA47C4" w14:textId="77777777" w:rsidR="00C04393" w:rsidRPr="00C04393" w:rsidRDefault="00C04393">
            <w:pPr>
              <w:pStyle w:val="Egyb0"/>
              <w:spacing w:line="300" w:lineRule="exact"/>
              <w:ind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20.000.000 Ft</w:t>
            </w:r>
          </w:p>
        </w:tc>
      </w:tr>
      <w:tr w:rsidR="00C04393" w:rsidRPr="00C04393" w14:paraId="163E4385" w14:textId="77777777" w:rsidTr="00C04393">
        <w:trPr>
          <w:trHeight w:hRule="exact" w:val="79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3E5974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erdei kerékpáros egynyomos 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FA6B37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nyomvonal hossza: 500 m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F00009" w14:textId="77777777" w:rsidR="00C04393" w:rsidRPr="00C04393" w:rsidRDefault="00C04393">
            <w:pPr>
              <w:pStyle w:val="Egyb0"/>
              <w:spacing w:line="300" w:lineRule="exact"/>
              <w:ind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15.000.000 Ft</w:t>
            </w:r>
          </w:p>
        </w:tc>
      </w:tr>
      <w:tr w:rsidR="00C04393" w:rsidRPr="00C04393" w14:paraId="0CC48A5F" w14:textId="77777777" w:rsidTr="00C04393">
        <w:trPr>
          <w:trHeight w:hRule="exact" w:val="2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B10E85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dirt</w:t>
            </w:r>
            <w:proofErr w:type="spellEnd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freeride</w:t>
            </w:r>
            <w:proofErr w:type="spellEnd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86EFEA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épített elemek száma: 5 db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AEB78E" w14:textId="77777777" w:rsidR="00C04393" w:rsidRPr="00C04393" w:rsidRDefault="00C04393">
            <w:pPr>
              <w:pStyle w:val="Egyb0"/>
              <w:spacing w:line="300" w:lineRule="exact"/>
              <w:ind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10.000.000 Ft</w:t>
            </w:r>
          </w:p>
        </w:tc>
      </w:tr>
      <w:tr w:rsidR="00C04393" w:rsidRPr="00C04393" w14:paraId="667D1EC2" w14:textId="77777777" w:rsidTr="00C04393">
        <w:trPr>
          <w:trHeight w:hRule="exact" w:val="2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FD126F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BMX </w:t>
            </w:r>
            <w:proofErr w:type="spellStart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freestyle</w:t>
            </w:r>
            <w:proofErr w:type="spellEnd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B927CF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épített elemek száma: 8 db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38F0DD" w14:textId="77777777" w:rsidR="00C04393" w:rsidRPr="00C04393" w:rsidRDefault="00C04393">
            <w:pPr>
              <w:pStyle w:val="Egyb0"/>
              <w:spacing w:line="300" w:lineRule="exact"/>
              <w:ind w:firstLine="10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20.000.000 Ft</w:t>
            </w:r>
          </w:p>
        </w:tc>
      </w:tr>
      <w:tr w:rsidR="00C04393" w:rsidRPr="00C04393" w14:paraId="7F1DC7C5" w14:textId="77777777" w:rsidTr="00C04393">
        <w:trPr>
          <w:trHeight w:hRule="exact" w:val="28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11D576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kerékpáros </w:t>
            </w:r>
            <w:proofErr w:type="spellStart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triál</w:t>
            </w:r>
            <w:proofErr w:type="spellEnd"/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pálya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36F9AA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épített elemek száma: 6 db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4DAE2" w14:textId="77777777" w:rsidR="00C04393" w:rsidRPr="00C04393" w:rsidRDefault="00C04393">
            <w:pPr>
              <w:pStyle w:val="Egyb0"/>
              <w:spacing w:line="300" w:lineRule="exact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2.000.000 Ft</w:t>
            </w:r>
          </w:p>
        </w:tc>
      </w:tr>
      <w:tr w:rsidR="00C04393" w:rsidRPr="00C04393" w14:paraId="4D8D76F8" w14:textId="77777777" w:rsidTr="00C04393">
        <w:trPr>
          <w:trHeight w:hRule="exact" w:val="152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85CF32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infrastruktúra, kiegészítő szolgáltatások (a költség beleszámít az adott pályatípus maximálisan igényelhető támogatási összegébe)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A8A1B" w14:textId="77777777" w:rsidR="00C04393" w:rsidRPr="00C04393" w:rsidRDefault="00C043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0F896" w14:textId="77777777" w:rsidR="00C04393" w:rsidRPr="00C04393" w:rsidRDefault="00C04393">
            <w:pPr>
              <w:pStyle w:val="Egyb0"/>
              <w:spacing w:line="300" w:lineRule="exact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3.000.000 Ft</w:t>
            </w:r>
          </w:p>
        </w:tc>
      </w:tr>
      <w:tr w:rsidR="00C04393" w:rsidRPr="00C04393" w14:paraId="3503B9B2" w14:textId="77777777" w:rsidTr="00C04393">
        <w:trPr>
          <w:trHeight w:hRule="exact" w:val="15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19F843" w14:textId="77777777" w:rsidR="00C04393" w:rsidRPr="00C04393" w:rsidRDefault="00C04393">
            <w:pPr>
              <w:pStyle w:val="Egyb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szociális helyiség, kiszolgáló létesítmény (a költség beleszámít az adott pályatípus maximálisan igényelhető támogatási összegébe)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5F8F5" w14:textId="77777777" w:rsidR="00C04393" w:rsidRPr="00C04393" w:rsidRDefault="00C04393">
            <w:pPr>
              <w:spacing w:line="300" w:lineRule="exact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CA7F1" w14:textId="77777777" w:rsidR="00C04393" w:rsidRPr="00C04393" w:rsidRDefault="00C04393">
            <w:pPr>
              <w:pStyle w:val="Egyb0"/>
              <w:spacing w:line="300" w:lineRule="exact"/>
              <w:ind w:left="1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93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4.000.000 Ft</w:t>
            </w:r>
          </w:p>
        </w:tc>
      </w:tr>
    </w:tbl>
    <w:p w14:paraId="6AF79FC7" w14:textId="77777777" w:rsidR="00C04393" w:rsidRPr="00C04393" w:rsidRDefault="00C04393" w:rsidP="00C04393">
      <w:pPr>
        <w:spacing w:line="300" w:lineRule="exact"/>
      </w:pPr>
    </w:p>
    <w:p w14:paraId="38B98563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>Javasoljuk -szakmai egyeztetést követően- bringapark attrakcióra történő támogatási kérelem benyújtását!</w:t>
      </w:r>
    </w:p>
    <w:p w14:paraId="403EF69D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7C219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 xml:space="preserve">Ezen cél esetében rendelkezésre álló keret 300 millió Ft. </w:t>
      </w:r>
    </w:p>
    <w:p w14:paraId="552E037C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8940C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 xml:space="preserve">Támogatási </w:t>
      </w:r>
      <w:proofErr w:type="gramStart"/>
      <w:r w:rsidRPr="00C04393">
        <w:rPr>
          <w:rFonts w:ascii="Times New Roman" w:hAnsi="Times New Roman" w:cs="Times New Roman"/>
          <w:color w:val="000000"/>
          <w:sz w:val="24"/>
          <w:szCs w:val="24"/>
        </w:rPr>
        <w:t>intenzitás:  50</w:t>
      </w:r>
      <w:proofErr w:type="gramEnd"/>
      <w:r w:rsidRPr="00C04393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14:paraId="38646EB2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 xml:space="preserve">Önerő: </w:t>
      </w:r>
      <w:r w:rsidRPr="00C043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3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4393">
        <w:rPr>
          <w:rFonts w:ascii="Times New Roman" w:hAnsi="Times New Roman" w:cs="Times New Roman"/>
          <w:color w:val="000000"/>
          <w:sz w:val="24"/>
          <w:szCs w:val="24"/>
        </w:rPr>
        <w:tab/>
        <w:t>25.000.000 Ft</w:t>
      </w:r>
    </w:p>
    <w:p w14:paraId="7FF77070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 xml:space="preserve">Igényelt támogatás összege: </w:t>
      </w:r>
      <w:r w:rsidRPr="00C04393">
        <w:rPr>
          <w:rFonts w:ascii="Times New Roman" w:hAnsi="Times New Roman" w:cs="Times New Roman"/>
          <w:color w:val="000000"/>
          <w:sz w:val="24"/>
          <w:szCs w:val="24"/>
        </w:rPr>
        <w:tab/>
        <w:t>25.000.000 Ft</w:t>
      </w:r>
    </w:p>
    <w:p w14:paraId="52A1675B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 xml:space="preserve">A projekt összköltsége: </w:t>
      </w:r>
      <w:r w:rsidRPr="00C04393">
        <w:rPr>
          <w:rFonts w:ascii="Times New Roman" w:hAnsi="Times New Roman" w:cs="Times New Roman"/>
          <w:color w:val="000000"/>
          <w:sz w:val="24"/>
          <w:szCs w:val="24"/>
        </w:rPr>
        <w:tab/>
        <w:t>50.000.000 Ft</w:t>
      </w:r>
    </w:p>
    <w:p w14:paraId="1506F2D7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EE158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</w:rPr>
        <w:t>A támogatás biztosításának feltételei:</w:t>
      </w:r>
    </w:p>
    <w:p w14:paraId="5837D27F" w14:textId="77777777" w:rsidR="00C04393" w:rsidRPr="00C04393" w:rsidRDefault="00C04393" w:rsidP="00C04393">
      <w:pPr>
        <w:pStyle w:val="Szvegtrzs20"/>
        <w:numPr>
          <w:ilvl w:val="0"/>
          <w:numId w:val="1"/>
        </w:numPr>
        <w:tabs>
          <w:tab w:val="left" w:pos="806"/>
        </w:tabs>
        <w:spacing w:after="0" w:line="300" w:lineRule="exact"/>
        <w:ind w:left="820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0"/>
      <w:bookmarkEnd w:id="0"/>
      <w:r w:rsidRPr="00C04393">
        <w:rPr>
          <w:rFonts w:ascii="Times New Roman" w:hAnsi="Times New Roman" w:cs="Times New Roman"/>
          <w:color w:val="000000"/>
          <w:sz w:val="24"/>
          <w:szCs w:val="24"/>
        </w:rPr>
        <w:lastRenderedPageBreak/>
        <w:t>a támogatást igénylő vállalja a park funkció szerinti fenntartását, folyamatos karbantartását és üzemeltetését a pénzügyi és szakmai beszámoló elfogadásától számított legalább 5 éves időtartamig és a fenntartási időben évente 2 alkalommal ingyenes rendezvényt szervez;</w:t>
      </w:r>
    </w:p>
    <w:p w14:paraId="709330B2" w14:textId="77777777" w:rsidR="00C04393" w:rsidRPr="00C04393" w:rsidRDefault="00C04393" w:rsidP="00C04393">
      <w:pPr>
        <w:pStyle w:val="Szvegtrzs20"/>
        <w:numPr>
          <w:ilvl w:val="0"/>
          <w:numId w:val="1"/>
        </w:numPr>
        <w:tabs>
          <w:tab w:val="left" w:pos="806"/>
        </w:tabs>
        <w:spacing w:after="0" w:line="300" w:lineRule="exact"/>
        <w:ind w:firstLine="460"/>
        <w:rPr>
          <w:rFonts w:ascii="Times New Roman" w:hAnsi="Times New Roman" w:cs="Times New Roman"/>
          <w:sz w:val="24"/>
          <w:szCs w:val="24"/>
        </w:rPr>
      </w:pPr>
      <w:bookmarkStart w:id="1" w:name="bookmark11"/>
      <w:bookmarkEnd w:id="1"/>
      <w:r w:rsidRPr="00C04393">
        <w:rPr>
          <w:rFonts w:ascii="Times New Roman" w:hAnsi="Times New Roman" w:cs="Times New Roman"/>
          <w:color w:val="000000"/>
          <w:sz w:val="24"/>
          <w:szCs w:val="24"/>
        </w:rPr>
        <w:t>a támogatást igénylő biztosítja az ingyenes és korlátozás nélküli használatot;</w:t>
      </w:r>
    </w:p>
    <w:p w14:paraId="59BFFF58" w14:textId="77777777" w:rsidR="00C04393" w:rsidRPr="00C04393" w:rsidRDefault="00C04393" w:rsidP="00C04393">
      <w:pPr>
        <w:pStyle w:val="Szvegtrzs20"/>
        <w:numPr>
          <w:ilvl w:val="0"/>
          <w:numId w:val="1"/>
        </w:numPr>
        <w:tabs>
          <w:tab w:val="left" w:pos="806"/>
        </w:tabs>
        <w:spacing w:after="0" w:line="300" w:lineRule="exact"/>
        <w:ind w:firstLine="460"/>
        <w:rPr>
          <w:rFonts w:ascii="Times New Roman" w:hAnsi="Times New Roman" w:cs="Times New Roman"/>
          <w:sz w:val="24"/>
          <w:szCs w:val="24"/>
        </w:rPr>
      </w:pPr>
      <w:bookmarkStart w:id="2" w:name="bookmark12"/>
      <w:bookmarkEnd w:id="2"/>
      <w:r w:rsidRPr="00C04393">
        <w:rPr>
          <w:rFonts w:ascii="Times New Roman" w:hAnsi="Times New Roman" w:cs="Times New Roman"/>
          <w:color w:val="000000"/>
          <w:sz w:val="24"/>
          <w:szCs w:val="24"/>
        </w:rPr>
        <w:t>a megvalósítási időszak záró dátuma: 2023. december 31.</w:t>
      </w:r>
    </w:p>
    <w:p w14:paraId="35B3B55A" w14:textId="77777777" w:rsidR="00C04393" w:rsidRP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4835F0" w14:textId="222DD77B" w:rsid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fejlesztés helyszíneként több területet jelöltünk meg. Tervezővel történő egyeztetést követően kerül sor a terület kijelölésére. </w:t>
      </w:r>
    </w:p>
    <w:p w14:paraId="53B04481" w14:textId="77777777" w:rsidR="00924B00" w:rsidRDefault="00924B00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A0AC2" w14:textId="2C40E9E6" w:rsid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támogatási kérelem benyújtásának határideje: 2023. február 17.</w:t>
      </w:r>
    </w:p>
    <w:p w14:paraId="5159D8A5" w14:textId="7ED925B4" w:rsidR="00924B00" w:rsidRDefault="00924B00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23E67" w14:textId="71A7AE92" w:rsidR="00924B00" w:rsidRDefault="00924B00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önerő jelentős, ezért a pályázat nyertessége esetén eljárunk annak érdekében, hogy az önerőhöz is állami támogatás érkezhessen, mert nehéz időszakban jelent meg ez a pályázati felhívás és sajnos nem 100%-os támogatási intenzitással. </w:t>
      </w:r>
    </w:p>
    <w:p w14:paraId="1F8B94C3" w14:textId="77777777" w:rsidR="00C04393" w:rsidRDefault="00C04393" w:rsidP="00C04393">
      <w:pPr>
        <w:pStyle w:val="Szvegtrzs2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6BFFA" w14:textId="77777777" w:rsidR="00C04393" w:rsidRDefault="00C04393" w:rsidP="00924B00">
      <w:pPr>
        <w:spacing w:line="300" w:lineRule="exact"/>
        <w:jc w:val="center"/>
        <w:rPr>
          <w:rStyle w:val="Kiemels2"/>
          <w:u w:val="single"/>
        </w:rPr>
      </w:pPr>
      <w:r>
        <w:rPr>
          <w:rStyle w:val="Kiemels2"/>
          <w:u w:val="single"/>
        </w:rPr>
        <w:t>Határozati javaslat</w:t>
      </w:r>
    </w:p>
    <w:p w14:paraId="718FAA11" w14:textId="77777777" w:rsidR="00C04393" w:rsidRDefault="00C04393" w:rsidP="00C04393">
      <w:pPr>
        <w:pStyle w:val="Szvegtrzs20"/>
        <w:tabs>
          <w:tab w:val="left" w:pos="639"/>
        </w:tabs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Körmend Város Önkormányzatának Képviselő-testülete </w:t>
      </w:r>
    </w:p>
    <w:p w14:paraId="2F7C3C9F" w14:textId="77777777" w:rsidR="00C04393" w:rsidRDefault="00C04393" w:rsidP="00C04393">
      <w:pPr>
        <w:pStyle w:val="Szvegtrzs20"/>
        <w:numPr>
          <w:ilvl w:val="0"/>
          <w:numId w:val="2"/>
        </w:numPr>
        <w:tabs>
          <w:tab w:val="left" w:pos="643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támogatja az „Országos Bringapark Program” című pályázati felhívásra 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Kerékpáros pumpapálya kialakítása Körmenden</w:t>
      </w:r>
      <w:r>
        <w:rPr>
          <w:rFonts w:ascii="Times New Roman" w:hAnsi="Times New Roman" w:cs="Times New Roman"/>
          <w:color w:val="000000"/>
          <w:sz w:val="24"/>
          <w:szCs w:val="24"/>
        </w:rPr>
        <w:t>” címmel pályázatot benyújtását</w:t>
      </w:r>
      <w:bookmarkStart w:id="3" w:name="bookmark18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, valamint pozitív döntés esetén vállalja, hogy a bringaparkot funkció szerint fenntartja, karbantartja és üzemelteti az átadástól számított 5 éves időtartamig, továbbá biztosítja az ingyenes és korlátozás nélküli használatot</w:t>
      </w:r>
    </w:p>
    <w:p w14:paraId="4C2E6FB6" w14:textId="77777777" w:rsidR="00C04393" w:rsidRDefault="00C04393" w:rsidP="00C04393">
      <w:pPr>
        <w:pStyle w:val="Szvegtrzs20"/>
        <w:numPr>
          <w:ilvl w:val="0"/>
          <w:numId w:val="2"/>
        </w:numPr>
        <w:tabs>
          <w:tab w:val="left" w:pos="643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kötelezettséget vállal arra, hogy az 50.000 e Ft összköltségű támogatási kérelemhez 25.000 e Ft önerőt biztosít a 2023. évi költségvetésében</w:t>
      </w:r>
      <w:bookmarkStart w:id="4" w:name="bookmark19"/>
      <w:bookmarkEnd w:id="4"/>
    </w:p>
    <w:p w14:paraId="2C806BB1" w14:textId="77777777" w:rsidR="00C04393" w:rsidRDefault="00C04393" w:rsidP="00C04393">
      <w:pPr>
        <w:pStyle w:val="Listaszerbekezds"/>
        <w:numPr>
          <w:ilvl w:val="0"/>
          <w:numId w:val="2"/>
        </w:numPr>
        <w:spacing w:line="300" w:lineRule="exact"/>
        <w:jc w:val="both"/>
      </w:pPr>
      <w:bookmarkStart w:id="5" w:name="bookmark20"/>
      <w:bookmarkEnd w:id="5"/>
      <w:r>
        <w:t>felhatalmazza a polgármestert a pályázat benyújtására és minden további intézkedés, jognyilatkozat megtételére, valamint szükséges dokumentum aláírására.</w:t>
      </w:r>
    </w:p>
    <w:p w14:paraId="55B01F38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  <w:r>
        <w:rPr>
          <w:rStyle w:val="Kiemels2"/>
          <w:b w:val="0"/>
        </w:rPr>
        <w:t>Felelős: polgármester</w:t>
      </w:r>
    </w:p>
    <w:p w14:paraId="60AA90D7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  <w:r>
        <w:rPr>
          <w:rStyle w:val="Kiemels2"/>
          <w:b w:val="0"/>
        </w:rPr>
        <w:t>Határidő: Pályázat benyújtása – 2023.02.17.</w:t>
      </w:r>
    </w:p>
    <w:p w14:paraId="0A837EB8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</w:p>
    <w:p w14:paraId="71A120EC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  <w:r>
        <w:rPr>
          <w:rStyle w:val="Kiemels2"/>
          <w:b w:val="0"/>
        </w:rPr>
        <w:t>Körmend, 2023. 02. 01.</w:t>
      </w:r>
    </w:p>
    <w:p w14:paraId="4D78F3E5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</w:p>
    <w:p w14:paraId="34318344" w14:textId="77777777" w:rsidR="00C04393" w:rsidRDefault="00C04393" w:rsidP="00C04393">
      <w:pPr>
        <w:spacing w:line="300" w:lineRule="exact"/>
        <w:jc w:val="both"/>
        <w:rPr>
          <w:rStyle w:val="Kiemels2"/>
          <w:b w:val="0"/>
        </w:rPr>
      </w:pPr>
    </w:p>
    <w:p w14:paraId="6A8590D5" w14:textId="48E10F60" w:rsidR="00C04393" w:rsidRPr="00924B00" w:rsidRDefault="00C04393" w:rsidP="00924B00">
      <w:pPr>
        <w:spacing w:line="300" w:lineRule="exact"/>
        <w:jc w:val="center"/>
        <w:rPr>
          <w:rStyle w:val="Kiemels2"/>
        </w:rPr>
      </w:pPr>
      <w:proofErr w:type="spellStart"/>
      <w:r w:rsidRPr="00924B00">
        <w:rPr>
          <w:rStyle w:val="Kiemels2"/>
        </w:rPr>
        <w:t>Bebes</w:t>
      </w:r>
      <w:proofErr w:type="spellEnd"/>
      <w:r w:rsidRPr="00924B00">
        <w:rPr>
          <w:rStyle w:val="Kiemels2"/>
        </w:rPr>
        <w:t xml:space="preserve"> István</w:t>
      </w:r>
    </w:p>
    <w:p w14:paraId="21122003" w14:textId="77777777" w:rsidR="00C04393" w:rsidRPr="00924B00" w:rsidRDefault="00C04393" w:rsidP="00924B00">
      <w:pPr>
        <w:spacing w:line="300" w:lineRule="exact"/>
        <w:jc w:val="center"/>
        <w:rPr>
          <w:b/>
          <w:bCs/>
        </w:rPr>
      </w:pPr>
      <w:r w:rsidRPr="00924B00">
        <w:rPr>
          <w:rStyle w:val="Kiemels2"/>
        </w:rPr>
        <w:t>polgármester</w:t>
      </w:r>
    </w:p>
    <w:p w14:paraId="07BBB978" w14:textId="77777777" w:rsidR="00501ECC" w:rsidRPr="00924B00" w:rsidRDefault="00501ECC" w:rsidP="00924B00">
      <w:pPr>
        <w:jc w:val="center"/>
        <w:rPr>
          <w:b/>
          <w:bCs/>
        </w:rPr>
      </w:pPr>
    </w:p>
    <w:sectPr w:rsidR="00501ECC" w:rsidRPr="0092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798"/>
    <w:multiLevelType w:val="multilevel"/>
    <w:tmpl w:val="E37CA24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F2F0C8E"/>
    <w:multiLevelType w:val="hybridMultilevel"/>
    <w:tmpl w:val="BDB43AE2"/>
    <w:lvl w:ilvl="0" w:tplc="040E000F">
      <w:start w:val="1"/>
      <w:numFmt w:val="decimal"/>
      <w:lvlText w:val="%1."/>
      <w:lvlJc w:val="left"/>
      <w:pPr>
        <w:ind w:left="1040" w:hanging="360"/>
      </w:pPr>
    </w:lvl>
    <w:lvl w:ilvl="1" w:tplc="040E0019">
      <w:start w:val="1"/>
      <w:numFmt w:val="lowerLetter"/>
      <w:lvlText w:val="%2."/>
      <w:lvlJc w:val="left"/>
      <w:pPr>
        <w:ind w:left="1760" w:hanging="360"/>
      </w:pPr>
    </w:lvl>
    <w:lvl w:ilvl="2" w:tplc="040E001B">
      <w:start w:val="1"/>
      <w:numFmt w:val="lowerRoman"/>
      <w:lvlText w:val="%3."/>
      <w:lvlJc w:val="right"/>
      <w:pPr>
        <w:ind w:left="2480" w:hanging="180"/>
      </w:pPr>
    </w:lvl>
    <w:lvl w:ilvl="3" w:tplc="040E000F">
      <w:start w:val="1"/>
      <w:numFmt w:val="decimal"/>
      <w:lvlText w:val="%4."/>
      <w:lvlJc w:val="left"/>
      <w:pPr>
        <w:ind w:left="3200" w:hanging="360"/>
      </w:pPr>
    </w:lvl>
    <w:lvl w:ilvl="4" w:tplc="040E0019">
      <w:start w:val="1"/>
      <w:numFmt w:val="lowerLetter"/>
      <w:lvlText w:val="%5."/>
      <w:lvlJc w:val="left"/>
      <w:pPr>
        <w:ind w:left="3920" w:hanging="360"/>
      </w:pPr>
    </w:lvl>
    <w:lvl w:ilvl="5" w:tplc="040E001B">
      <w:start w:val="1"/>
      <w:numFmt w:val="lowerRoman"/>
      <w:lvlText w:val="%6."/>
      <w:lvlJc w:val="right"/>
      <w:pPr>
        <w:ind w:left="4640" w:hanging="180"/>
      </w:pPr>
    </w:lvl>
    <w:lvl w:ilvl="6" w:tplc="040E000F">
      <w:start w:val="1"/>
      <w:numFmt w:val="decimal"/>
      <w:lvlText w:val="%7."/>
      <w:lvlJc w:val="left"/>
      <w:pPr>
        <w:ind w:left="5360" w:hanging="360"/>
      </w:pPr>
    </w:lvl>
    <w:lvl w:ilvl="7" w:tplc="040E0019">
      <w:start w:val="1"/>
      <w:numFmt w:val="lowerLetter"/>
      <w:lvlText w:val="%8."/>
      <w:lvlJc w:val="left"/>
      <w:pPr>
        <w:ind w:left="6080" w:hanging="360"/>
      </w:pPr>
    </w:lvl>
    <w:lvl w:ilvl="8" w:tplc="040E001B">
      <w:start w:val="1"/>
      <w:numFmt w:val="lowerRoman"/>
      <w:lvlText w:val="%9."/>
      <w:lvlJc w:val="right"/>
      <w:pPr>
        <w:ind w:left="6800" w:hanging="180"/>
      </w:pPr>
    </w:lvl>
  </w:abstractNum>
  <w:num w:numId="1" w16cid:durableId="1892840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9666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93"/>
    <w:rsid w:val="00501ECC"/>
    <w:rsid w:val="00924B00"/>
    <w:rsid w:val="00C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F18F"/>
  <w15:chartTrackingRefBased/>
  <w15:docId w15:val="{454F637D-B1DC-4104-9062-B58B2FE1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04393"/>
    <w:pPr>
      <w:ind w:left="720"/>
      <w:contextualSpacing/>
    </w:pPr>
  </w:style>
  <w:style w:type="character" w:customStyle="1" w:styleId="Szvegtrzs2">
    <w:name w:val="Szövegtörzs (2)_"/>
    <w:basedOn w:val="Bekezdsalapbettpusa"/>
    <w:link w:val="Szvegtrzs20"/>
    <w:locked/>
    <w:rsid w:val="00C04393"/>
    <w:rPr>
      <w:rFonts w:ascii="Garamond" w:eastAsia="Garamond" w:hAnsi="Garamond" w:cs="Garamond"/>
    </w:rPr>
  </w:style>
  <w:style w:type="paragraph" w:customStyle="1" w:styleId="Szvegtrzs20">
    <w:name w:val="Szövegtörzs (2)"/>
    <w:basedOn w:val="Norml"/>
    <w:link w:val="Szvegtrzs2"/>
    <w:rsid w:val="00C04393"/>
    <w:pPr>
      <w:widowControl w:val="0"/>
      <w:spacing w:after="260"/>
    </w:pPr>
    <w:rPr>
      <w:rFonts w:ascii="Garamond" w:eastAsia="Garamond" w:hAnsi="Garamond" w:cs="Garamond"/>
      <w:sz w:val="22"/>
      <w:szCs w:val="22"/>
      <w:lang w:eastAsia="en-US"/>
    </w:rPr>
  </w:style>
  <w:style w:type="character" w:customStyle="1" w:styleId="Egyb">
    <w:name w:val="Egyéb_"/>
    <w:basedOn w:val="Bekezdsalapbettpusa"/>
    <w:link w:val="Egyb0"/>
    <w:locked/>
    <w:rsid w:val="00C04393"/>
    <w:rPr>
      <w:rFonts w:ascii="Calibri" w:eastAsia="Calibri" w:hAnsi="Calibri" w:cs="Calibri"/>
      <w:sz w:val="20"/>
      <w:szCs w:val="20"/>
    </w:rPr>
  </w:style>
  <w:style w:type="paragraph" w:customStyle="1" w:styleId="Egyb0">
    <w:name w:val="Egyéb"/>
    <w:basedOn w:val="Norml"/>
    <w:link w:val="Egyb"/>
    <w:rsid w:val="00C04393"/>
    <w:pPr>
      <w:widowControl w:val="0"/>
      <w:spacing w:line="36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rsid w:val="00C04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2023-02-02T07:11:00Z</cp:lastPrinted>
  <dcterms:created xsi:type="dcterms:W3CDTF">2023-02-02T06:58:00Z</dcterms:created>
  <dcterms:modified xsi:type="dcterms:W3CDTF">2023-02-02T07:12:00Z</dcterms:modified>
</cp:coreProperties>
</file>