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27B3" w14:textId="77777777" w:rsidR="005A6931" w:rsidRDefault="005A6931" w:rsidP="005A6931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 w14:paraId="1F7DE907" w14:textId="38E428A5" w:rsidR="005A6931" w:rsidRDefault="005A6931" w:rsidP="005A6931">
      <w:pPr>
        <w:spacing w:before="120" w:after="240"/>
        <w:jc w:val="center"/>
        <w:rPr>
          <w:b/>
        </w:rPr>
      </w:pPr>
      <w:r>
        <w:rPr>
          <w:b/>
        </w:rPr>
        <w:t>Körmend Város Önkormányzata Képviselő-testületének 2022. november 23-i rendkívüli ülésére</w:t>
      </w:r>
    </w:p>
    <w:p w14:paraId="3C6173B5" w14:textId="77777777" w:rsidR="005A6931" w:rsidRDefault="005A6931" w:rsidP="005A6931">
      <w:pPr>
        <w:spacing w:before="360" w:after="360"/>
        <w:jc w:val="both"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t>a házasságkötés és bejegyzett élettársi kapcsolat létesítés engedélyezésének szabályairól és a fizetendő díj mértékéről szóló rendelet megalkotása</w:t>
      </w:r>
    </w:p>
    <w:p w14:paraId="01A0A925" w14:textId="77777777" w:rsidR="005A6931" w:rsidRDefault="005A6931" w:rsidP="005A6931">
      <w:pPr>
        <w:spacing w:before="480" w:after="480"/>
        <w:jc w:val="both"/>
      </w:pPr>
      <w:r>
        <w:t>Tisztelt Képviselő-testület!</w:t>
      </w:r>
    </w:p>
    <w:p w14:paraId="0B85A160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házasságkötések lebonyolításáról és szolgáltatási díjáról 2011-ben alkotott rendeletet az Önkormányzat, amely rendelet jogszabályváltozások okán három alaklommal módosításra került, legutóbb 2017-ben.</w:t>
      </w:r>
    </w:p>
    <w:p w14:paraId="208C8472" w14:textId="63958126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rendelet mostani felülvizsgálatát egyrészt az indokolja, hogy az eltelt időszakban több jogszabály is módosult, illetve hatályon kívül helyezésre került, amelyek az önkormányzati rendelet megalkotásra felhatalmazást adtak; másrészt pedig a rendeletben meghatározott szolgáltatási díjak a rendelet megalkotása óta nem kerültek felülvizsgálatra.</w:t>
      </w:r>
    </w:p>
    <w:p w14:paraId="49C1BA9B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jogszabályi környezet megváltozása okán és jogszabályszerkesztési szempontból is célszerű a jelenlegi rendelet hatályon kívül helyezése mellett a témában új önkormányzati rendelet megalkotása.</w:t>
      </w:r>
    </w:p>
    <w:p w14:paraId="28209C72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rendelettervezet tartalmát tekintve megtartja a jelenleg hatályos rendelet főbb szabályait, azonban több részletszabály törvényi szinten szabályozásra került, így azok önkormányzati rendeletben nem ismételhetők meg.</w:t>
      </w:r>
    </w:p>
    <w:p w14:paraId="061E9231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díjak tekintetében nagyobb mértékű emelést javaslunk tekintettel arra, hogy az elmúlt 11 évben nem történt díjemelés, és a környező városok esetében is lényegesen magasabb díjakat alkalmaznak.</w:t>
      </w:r>
    </w:p>
    <w:p w14:paraId="5DDB0DEF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rendelet hatályba lépését, ezáltal a díjak emelését is 2023. január 1-től javasoljuk.</w:t>
      </w:r>
    </w:p>
    <w:p w14:paraId="37B26324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rendelet tervezetét a Képviselő-testület tagjai az előterjesztés mellékleteként megismerhetik.</w:t>
      </w:r>
    </w:p>
    <w:p w14:paraId="51922356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Kérem a Tisztelt Képviselő-testületet, hogy az előterjesztésben foglaltakat tárgyalja meg, és döntsön a rendelet megalkotásáról.</w:t>
      </w:r>
    </w:p>
    <w:p w14:paraId="6E626A1D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</w:p>
    <w:p w14:paraId="508DCC80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</w:p>
    <w:p w14:paraId="6AEB2EFA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</w:p>
    <w:p w14:paraId="5B761CE9" w14:textId="77777777" w:rsidR="005A6931" w:rsidRDefault="005A6931" w:rsidP="005A6931">
      <w:pPr>
        <w:widowControl/>
        <w:suppressAutoHyphens w:val="0"/>
        <w:spacing w:before="360" w:after="240"/>
        <w:rPr>
          <w:rFonts w:eastAsia="Times New Roman" w:cs="Times New Roman"/>
          <w:b/>
          <w:color w:val="000000"/>
          <w:kern w:val="0"/>
          <w:u w:val="single"/>
          <w:lang w:eastAsia="hu-HU" w:bidi="ar-SA"/>
        </w:rPr>
      </w:pPr>
      <w:r>
        <w:rPr>
          <w:rFonts w:eastAsia="Times New Roman" w:cs="Times New Roman"/>
          <w:b/>
          <w:color w:val="000000"/>
          <w:kern w:val="0"/>
          <w:u w:val="single"/>
          <w:lang w:eastAsia="hu-HU" w:bidi="ar-SA"/>
        </w:rPr>
        <w:t>Előzetes hatásvizsgálat:</w:t>
      </w:r>
    </w:p>
    <w:p w14:paraId="5D400CA8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>Társadalmi hatás</w:t>
      </w:r>
      <w:r>
        <w:rPr>
          <w:rFonts w:eastAsia="Times New Roman" w:cs="Times New Roman"/>
          <w:color w:val="000000"/>
          <w:kern w:val="0"/>
          <w:lang w:eastAsia="hu-HU" w:bidi="ar-SA"/>
        </w:rPr>
        <w:t>: A rendelet a hivatali helyiségen és hivatali munkaidőn kívüli házasságkötések szabályait határozza meg, ezáltal szinte valamennyi házasulandóra hatással van, mivel a tapasztalatok alapján a házasságkötések nagy része hivatali munkaidőn kívül történik.</w:t>
      </w:r>
    </w:p>
    <w:p w14:paraId="7D326617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>Gazdasági hatás</w:t>
      </w:r>
      <w:r>
        <w:rPr>
          <w:rFonts w:eastAsia="Times New Roman" w:cs="Times New Roman"/>
          <w:color w:val="000000"/>
          <w:kern w:val="0"/>
          <w:lang w:eastAsia="hu-HU" w:bidi="ar-SA"/>
        </w:rPr>
        <w:t>: A rendelet a díjtételek emelését is tartalmazza, amely az önkormányzati bevételek növelését jelenti.</w:t>
      </w:r>
    </w:p>
    <w:p w14:paraId="11837120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lastRenderedPageBreak/>
        <w:t>Költségvetési hatás</w:t>
      </w:r>
      <w:r>
        <w:rPr>
          <w:rFonts w:eastAsia="Times New Roman" w:cs="Times New Roman"/>
          <w:color w:val="000000"/>
          <w:kern w:val="0"/>
          <w:lang w:eastAsia="hu-HU" w:bidi="ar-SA"/>
        </w:rPr>
        <w:t>: A rendelet megalkotásának van költségvetési hatása, mivel a díjakból származó bevétel az Önkormányzat saját bevétele.</w:t>
      </w:r>
    </w:p>
    <w:p w14:paraId="7A979A55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>Környezeti és egészségi hatás</w:t>
      </w:r>
      <w:r>
        <w:rPr>
          <w:rFonts w:eastAsia="Times New Roman" w:cs="Times New Roman"/>
          <w:color w:val="000000"/>
          <w:kern w:val="0"/>
          <w:lang w:eastAsia="hu-HU" w:bidi="ar-SA"/>
        </w:rPr>
        <w:t xml:space="preserve">: A rendelet megalkotásának nincs környezeti és egészségi hatása. </w:t>
      </w:r>
    </w:p>
    <w:p w14:paraId="2508BA8C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 xml:space="preserve">Adminisztratív </w:t>
      </w:r>
      <w:proofErr w:type="spellStart"/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>terheket</w:t>
      </w:r>
      <w:proofErr w:type="spellEnd"/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 xml:space="preserve"> befolyásoló hatás</w:t>
      </w:r>
      <w:r>
        <w:rPr>
          <w:rFonts w:eastAsia="Times New Roman" w:cs="Times New Roman"/>
          <w:color w:val="000000"/>
          <w:kern w:val="0"/>
          <w:lang w:eastAsia="hu-HU" w:bidi="ar-SA"/>
        </w:rPr>
        <w:t xml:space="preserve">: A rendelet megalkotásának nincs számottevő adminisztratív </w:t>
      </w:r>
      <w:proofErr w:type="spellStart"/>
      <w:r>
        <w:rPr>
          <w:rFonts w:eastAsia="Times New Roman" w:cs="Times New Roman"/>
          <w:color w:val="000000"/>
          <w:kern w:val="0"/>
          <w:lang w:eastAsia="hu-HU" w:bidi="ar-SA"/>
        </w:rPr>
        <w:t>terheket</w:t>
      </w:r>
      <w:proofErr w:type="spellEnd"/>
      <w:r>
        <w:rPr>
          <w:rFonts w:eastAsia="Times New Roman" w:cs="Times New Roman"/>
          <w:color w:val="000000"/>
          <w:kern w:val="0"/>
          <w:lang w:eastAsia="hu-HU" w:bidi="ar-SA"/>
        </w:rPr>
        <w:t xml:space="preserve"> befolyásoló hatása. </w:t>
      </w:r>
    </w:p>
    <w:p w14:paraId="5AE95683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u w:val="single"/>
          <w:lang w:eastAsia="hu-HU" w:bidi="ar-SA"/>
        </w:rPr>
        <w:t>A jogszabály megalkotásának szükségességét, a jogalkotás elmaradásának várható következményeit, és a jogszabály alkalmazásához szükséges személyi, szervezeti, tárgyi és pénzügyi feltételek</w:t>
      </w:r>
      <w:r>
        <w:rPr>
          <w:rFonts w:eastAsia="Times New Roman" w:cs="Times New Roman"/>
          <w:color w:val="000000"/>
          <w:kern w:val="0"/>
          <w:lang w:eastAsia="hu-HU" w:bidi="ar-SA"/>
        </w:rPr>
        <w:t>:</w:t>
      </w:r>
    </w:p>
    <w:p w14:paraId="44A8CEA2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lang w:eastAsia="hu-HU" w:bidi="ar-SA"/>
        </w:rPr>
        <w:t>A rendelet megalkotása a magasabb szintű jogszabályoknak való megfelelés miatt szükséges.</w:t>
      </w:r>
    </w:p>
    <w:p w14:paraId="1B0BFE09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lang w:eastAsia="hu-HU" w:bidi="ar-SA"/>
        </w:rPr>
        <w:t>A jogszabály alkalmazása többlet személyi, szervezeti, tárgyi és pénzügyi feltételeket nem kíván.</w:t>
      </w:r>
    </w:p>
    <w:p w14:paraId="361D694D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</w:p>
    <w:p w14:paraId="215D7422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</w:p>
    <w:p w14:paraId="193D08EE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  <w:r>
        <w:rPr>
          <w:rFonts w:eastAsia="Times New Roman" w:cs="Times New Roman"/>
          <w:color w:val="000000"/>
          <w:kern w:val="0"/>
          <w:lang w:eastAsia="hu-HU" w:bidi="ar-SA"/>
        </w:rPr>
        <w:t>Körmend, 2022. november 16.</w:t>
      </w:r>
    </w:p>
    <w:p w14:paraId="558C5E5D" w14:textId="77777777" w:rsidR="005A6931" w:rsidRDefault="005A6931" w:rsidP="005A6931">
      <w:pPr>
        <w:widowControl/>
        <w:suppressAutoHyphens w:val="0"/>
        <w:spacing w:before="120" w:after="120"/>
        <w:jc w:val="both"/>
        <w:rPr>
          <w:rFonts w:eastAsia="Times New Roman" w:cs="Times New Roman"/>
          <w:color w:val="000000"/>
          <w:kern w:val="0"/>
          <w:lang w:eastAsia="hu-HU" w:bidi="ar-SA"/>
        </w:rPr>
      </w:pPr>
    </w:p>
    <w:p w14:paraId="050CEFB4" w14:textId="77777777" w:rsidR="005A6931" w:rsidRDefault="005A6931" w:rsidP="005A6931">
      <w:pPr>
        <w:widowControl/>
        <w:tabs>
          <w:tab w:val="center" w:pos="7655"/>
        </w:tabs>
        <w:suppressAutoHyphens w:val="0"/>
        <w:spacing w:before="120" w:after="120"/>
        <w:jc w:val="both"/>
        <w:rPr>
          <w:rFonts w:eastAsia="Times New Roman" w:cs="Times New Roman"/>
          <w:b/>
          <w:bCs/>
          <w:color w:val="000000"/>
          <w:kern w:val="0"/>
          <w:lang w:eastAsia="hu-H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hu-HU" w:bidi="ar-SA"/>
        </w:rPr>
        <w:tab/>
      </w:r>
      <w:proofErr w:type="spellStart"/>
      <w:r>
        <w:rPr>
          <w:rFonts w:eastAsia="Times New Roman" w:cs="Times New Roman"/>
          <w:b/>
          <w:bCs/>
          <w:color w:val="000000"/>
          <w:kern w:val="0"/>
          <w:lang w:eastAsia="hu-HU" w:bidi="ar-SA"/>
        </w:rPr>
        <w:t>Bebes</w:t>
      </w:r>
      <w:proofErr w:type="spellEnd"/>
      <w:r>
        <w:rPr>
          <w:rFonts w:eastAsia="Times New Roman" w:cs="Times New Roman"/>
          <w:b/>
          <w:bCs/>
          <w:color w:val="000000"/>
          <w:kern w:val="0"/>
          <w:lang w:eastAsia="hu-HU" w:bidi="ar-SA"/>
        </w:rPr>
        <w:t xml:space="preserve"> István</w:t>
      </w:r>
    </w:p>
    <w:p w14:paraId="76945357" w14:textId="686B50CA" w:rsidR="00553176" w:rsidRDefault="005A6931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</w:r>
      <w:r>
        <w:rPr>
          <w:rFonts w:eastAsia="Times New Roman" w:cs="Times New Roman"/>
          <w:b/>
          <w:color w:val="000000"/>
          <w:kern w:val="0"/>
          <w:lang w:eastAsia="hu-HU" w:bidi="ar-SA"/>
        </w:rPr>
        <w:tab/>
        <w:t>polgármester</w:t>
      </w:r>
    </w:p>
    <w:p w14:paraId="780750F0" w14:textId="4BB8F52F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11A2D86E" w14:textId="2F55AAF6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048C5F49" w14:textId="183024AD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09FBBA52" w14:textId="19279B7B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1F84804C" w14:textId="393AA971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1A8338FB" w14:textId="372DC25C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718620B4" w14:textId="41A19F10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70600472" w14:textId="2E978F3D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075EDA86" w14:textId="5CF20578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4BC8AEAD" w14:textId="6CE1F3C5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3351AD00" w14:textId="5F66AA25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009A42C9" w14:textId="3900B75E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6B875A47" w14:textId="429F45E3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7348E51C" w14:textId="4E8A6698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2E8EC623" w14:textId="3653FC4A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4F0278FA" w14:textId="2CE7DD59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56236098" w14:textId="263D8914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21C08049" w14:textId="710636F3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1676FE98" w14:textId="6E11B980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39064AC0" w14:textId="416E8D47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492EBB5A" w14:textId="20D64E61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58899B2E" w14:textId="3213198A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21C79734" w14:textId="01007817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0A0BC7CD" w14:textId="00FCB4DB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79B2E912" w14:textId="5FA43FE0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3B336A63" w14:textId="3E853507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175017F3" w14:textId="76B386E9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604B9D57" w14:textId="4FE006D2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60727590" w14:textId="2214F5E6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192A3134" w14:textId="02AE57A9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7565919C" w14:textId="548FF5C0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31D39CB2" w14:textId="1E2F1941" w:rsidR="005E6F2E" w:rsidRDefault="005E6F2E" w:rsidP="005A6931">
      <w:pPr>
        <w:rPr>
          <w:rFonts w:eastAsia="Times New Roman" w:cs="Times New Roman"/>
          <w:b/>
          <w:color w:val="000000"/>
          <w:kern w:val="0"/>
          <w:lang w:eastAsia="hu-HU" w:bidi="ar-SA"/>
        </w:rPr>
      </w:pPr>
    </w:p>
    <w:p w14:paraId="3112EDAA" w14:textId="77777777" w:rsidR="005E6F2E" w:rsidRPr="00031B2E" w:rsidRDefault="005E6F2E" w:rsidP="005E6F2E">
      <w:pPr>
        <w:spacing w:before="240" w:after="360"/>
        <w:jc w:val="center"/>
        <w:rPr>
          <w:b/>
        </w:rPr>
      </w:pPr>
      <w:r w:rsidRPr="00031B2E">
        <w:rPr>
          <w:b/>
        </w:rPr>
        <w:t>Körmend Város Önko</w:t>
      </w:r>
      <w:r>
        <w:rPr>
          <w:b/>
        </w:rPr>
        <w:t>rmányzata Képviselő-testülete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 xml:space="preserve">./2022. (XI. ….) </w:t>
      </w:r>
      <w:r w:rsidRPr="00031B2E">
        <w:rPr>
          <w:b/>
        </w:rPr>
        <w:t>önkormányzati rendelete</w:t>
      </w:r>
    </w:p>
    <w:p w14:paraId="3E345EF6" w14:textId="77777777" w:rsidR="005E6F2E" w:rsidRPr="00C13C03" w:rsidRDefault="005E6F2E" w:rsidP="005E6F2E">
      <w:pPr>
        <w:widowControl/>
        <w:suppressAutoHyphens w:val="0"/>
        <w:spacing w:before="240" w:after="480"/>
        <w:jc w:val="center"/>
        <w:rPr>
          <w:rFonts w:eastAsia="Times New Roman" w:cs="Times New Roman"/>
          <w:kern w:val="0"/>
          <w:lang w:eastAsia="hu-HU" w:bidi="ar-SA"/>
        </w:rPr>
      </w:pPr>
      <w:bookmarkStart w:id="0" w:name="_Hlk119487037"/>
      <w:r w:rsidRPr="00C13C03">
        <w:rPr>
          <w:rFonts w:eastAsia="Times New Roman" w:cs="Times New Roman"/>
          <w:b/>
          <w:kern w:val="0"/>
          <w:lang w:eastAsia="hu-HU" w:bidi="ar-SA"/>
        </w:rPr>
        <w:t xml:space="preserve">a </w:t>
      </w:r>
      <w:r>
        <w:rPr>
          <w:rFonts w:eastAsia="Times New Roman" w:cs="Times New Roman"/>
          <w:b/>
          <w:kern w:val="0"/>
          <w:lang w:eastAsia="hu-HU" w:bidi="ar-SA"/>
        </w:rPr>
        <w:t>hivatali helyiségen, valamint hivatali munkaidőn kívül történő házasságkötés és bejegyzett élettársi kapcsolat létesítés engedélyezésének szabályairól és a fizetendő díj mértékér</w:t>
      </w:r>
      <w:r w:rsidRPr="00C13C03">
        <w:rPr>
          <w:rFonts w:eastAsia="Times New Roman" w:cs="Times New Roman"/>
          <w:b/>
          <w:kern w:val="0"/>
          <w:lang w:eastAsia="hu-HU" w:bidi="ar-SA"/>
        </w:rPr>
        <w:t>ől</w:t>
      </w:r>
      <w:bookmarkEnd w:id="0"/>
    </w:p>
    <w:p w14:paraId="7A2BD2CA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 w:rsidRPr="00A574A8">
        <w:rPr>
          <w:rFonts w:eastAsia="Times New Roman" w:cs="Times New Roman"/>
          <w:kern w:val="0"/>
          <w:lang w:eastAsia="hu-HU" w:bidi="ar-SA"/>
        </w:rPr>
        <w:t>Körmend V</w:t>
      </w:r>
      <w:r>
        <w:rPr>
          <w:rFonts w:eastAsia="Times New Roman" w:cs="Times New Roman"/>
          <w:kern w:val="0"/>
          <w:lang w:eastAsia="hu-HU" w:bidi="ar-SA"/>
        </w:rPr>
        <w:t xml:space="preserve">áros Önkormányzata Képviselő-testülete az </w:t>
      </w:r>
      <w:r w:rsidRPr="00DC635F">
        <w:rPr>
          <w:iCs/>
        </w:rPr>
        <w:t>Alaptörvény 32. cikk (1) bekezdés a) pontjában, valamint</w:t>
      </w:r>
      <w:r>
        <w:rPr>
          <w:iCs/>
        </w:rPr>
        <w:t xml:space="preserve"> az anyakönyvi eljárásról szóló </w:t>
      </w:r>
      <w:r>
        <w:rPr>
          <w:rFonts w:eastAsia="Times New Roman" w:cs="Times New Roman"/>
          <w:kern w:val="0"/>
          <w:lang w:eastAsia="hu-HU" w:bidi="ar-SA"/>
        </w:rPr>
        <w:t>2010. évi I. törvény 19. §-</w:t>
      </w:r>
      <w:proofErr w:type="spellStart"/>
      <w:r>
        <w:rPr>
          <w:rFonts w:eastAsia="Times New Roman" w:cs="Times New Roman"/>
          <w:kern w:val="0"/>
          <w:lang w:eastAsia="hu-HU" w:bidi="ar-SA"/>
        </w:rPr>
        <w:t>ában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</w:t>
      </w:r>
      <w:r w:rsidRPr="00A574A8">
        <w:rPr>
          <w:rFonts w:eastAsia="Times New Roman" w:cs="Times New Roman"/>
          <w:kern w:val="0"/>
          <w:lang w:eastAsia="hu-HU" w:bidi="ar-SA"/>
        </w:rPr>
        <w:t>meghatározott feladatkörében eljárva</w:t>
      </w:r>
      <w:r>
        <w:rPr>
          <w:rFonts w:eastAsia="Times New Roman" w:cs="Times New Roman"/>
          <w:kern w:val="0"/>
          <w:lang w:eastAsia="hu-HU" w:bidi="ar-SA"/>
        </w:rPr>
        <w:t>, az anyakönyvi eljárásról szóló 2010. évi I. törvény 96.§-</w:t>
      </w:r>
      <w:proofErr w:type="spellStart"/>
      <w:r>
        <w:rPr>
          <w:rFonts w:eastAsia="Times New Roman" w:cs="Times New Roman"/>
          <w:kern w:val="0"/>
          <w:lang w:eastAsia="hu-HU" w:bidi="ar-SA"/>
        </w:rPr>
        <w:t>ában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</w:t>
      </w:r>
      <w:r w:rsidRPr="00A574A8">
        <w:rPr>
          <w:rFonts w:eastAsia="Times New Roman" w:cs="Times New Roman"/>
          <w:kern w:val="0"/>
          <w:lang w:eastAsia="hu-HU" w:bidi="ar-SA"/>
        </w:rPr>
        <w:t>kapott felhatalmazás alapján</w:t>
      </w:r>
      <w:r>
        <w:rPr>
          <w:rFonts w:eastAsia="Times New Roman" w:cs="Times New Roman"/>
          <w:kern w:val="0"/>
          <w:lang w:eastAsia="hu-HU" w:bidi="ar-SA"/>
        </w:rPr>
        <w:t xml:space="preserve"> </w:t>
      </w:r>
      <w:r w:rsidRPr="00A574A8">
        <w:rPr>
          <w:rFonts w:eastAsia="Times New Roman" w:cs="Times New Roman"/>
          <w:kern w:val="0"/>
          <w:lang w:eastAsia="hu-HU" w:bidi="ar-SA"/>
        </w:rPr>
        <w:t>a következőket rendeli el:</w:t>
      </w:r>
    </w:p>
    <w:p w14:paraId="7E427DE6" w14:textId="77777777" w:rsidR="005E6F2E" w:rsidRDefault="005E6F2E" w:rsidP="005E6F2E">
      <w:pPr>
        <w:widowControl/>
        <w:suppressAutoHyphens w:val="0"/>
        <w:spacing w:before="360" w:after="360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1. Értelmező rendelkezések</w:t>
      </w:r>
    </w:p>
    <w:p w14:paraId="57E4DDC2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 w:rsidRPr="00981095">
        <w:rPr>
          <w:rFonts w:eastAsia="Times New Roman" w:cs="Times New Roman"/>
          <w:b/>
          <w:iCs/>
          <w:kern w:val="0"/>
          <w:lang w:eastAsia="hu-HU" w:bidi="ar-SA"/>
        </w:rPr>
        <w:t xml:space="preserve">1.§ </w:t>
      </w:r>
      <w:r w:rsidRPr="00981095">
        <w:rPr>
          <w:rFonts w:eastAsia="Times New Roman" w:cs="Times New Roman"/>
          <w:iCs/>
          <w:kern w:val="0"/>
          <w:lang w:eastAsia="hu-HU" w:bidi="ar-SA"/>
        </w:rPr>
        <w:t>(1)</w:t>
      </w:r>
      <w:r>
        <w:rPr>
          <w:rFonts w:eastAsia="Times New Roman" w:cs="Times New Roman"/>
          <w:iCs/>
          <w:kern w:val="0"/>
          <w:lang w:eastAsia="hu-HU" w:bidi="ar-SA"/>
        </w:rPr>
        <w:t xml:space="preserve"> </w:t>
      </w:r>
      <w:r w:rsidRPr="00981095">
        <w:rPr>
          <w:rFonts w:eastAsia="Times New Roman" w:cs="Times New Roman"/>
          <w:iCs/>
          <w:kern w:val="0"/>
          <w:lang w:eastAsia="hu-HU" w:bidi="ar-SA"/>
        </w:rPr>
        <w:t>E rendelet</w:t>
      </w:r>
      <w:r>
        <w:rPr>
          <w:rFonts w:eastAsia="Times New Roman" w:cs="Times New Roman"/>
          <w:kern w:val="0"/>
          <w:lang w:eastAsia="hu-HU" w:bidi="ar-SA"/>
        </w:rPr>
        <w:t xml:space="preserve"> alkalmazásában</w:t>
      </w:r>
    </w:p>
    <w:p w14:paraId="021C4967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a) hivatali helyiség: a Körmendi Közös Önkormányzati Hivatal (Körmend, Szabadság tér 7.) nagy terme.</w:t>
      </w:r>
    </w:p>
    <w:p w14:paraId="12389371" w14:textId="77777777" w:rsidR="005E6F2E" w:rsidRPr="00000D20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b) hivatali munkaidő: hétfőtől csütörtökig 7.30-tól 16.00 óráig, pénteken 7.30-tól 13.30-ig terjedő időszak.</w:t>
      </w:r>
    </w:p>
    <w:p w14:paraId="1F7D112D" w14:textId="77777777" w:rsidR="005E6F2E" w:rsidRPr="00A574A8" w:rsidRDefault="005E6F2E" w:rsidP="005E6F2E">
      <w:pPr>
        <w:widowControl/>
        <w:tabs>
          <w:tab w:val="left" w:pos="42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(2) A rendelet házasságkötésre vonatkozó rendelkezéseit a bejegyzett élettársi kapcsolat létesítésére is alkalmazni kell, ahol e rendelet házasságkötést említ, azon a bejegyzett élettársi kapcsolat létesítését is érteni kell.</w:t>
      </w:r>
    </w:p>
    <w:p w14:paraId="1C089B87" w14:textId="77777777" w:rsidR="005E6F2E" w:rsidRDefault="005E6F2E" w:rsidP="005E6F2E">
      <w:pPr>
        <w:widowControl/>
        <w:suppressAutoHyphens w:val="0"/>
        <w:spacing w:before="360" w:after="360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2. Az engedélyezés szabályai</w:t>
      </w:r>
    </w:p>
    <w:p w14:paraId="11435C05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 w:rsidRPr="00981095">
        <w:rPr>
          <w:rFonts w:eastAsia="Times New Roman" w:cs="Times New Roman"/>
          <w:b/>
          <w:bCs/>
          <w:kern w:val="0"/>
          <w:lang w:eastAsia="hu-HU" w:bidi="ar-SA"/>
        </w:rPr>
        <w:t>2.§</w:t>
      </w:r>
      <w:r>
        <w:rPr>
          <w:rFonts w:eastAsia="Times New Roman" w:cs="Times New Roman"/>
          <w:kern w:val="0"/>
          <w:lang w:eastAsia="hu-HU" w:bidi="ar-SA"/>
        </w:rPr>
        <w:t xml:space="preserve"> (1) Hivatali helyiségen kívüli – de Körmend közigazgatási területén belül történő – házasságkötésre a jegyző engedélyével kerülhet sor.</w:t>
      </w:r>
    </w:p>
    <w:p w14:paraId="602DD45A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(2) A hivatali helyiségen kívüli házasságkötés iránt a házasulóknak kérelmet kell benyújtaniuk a jegyzőhöz, melyhez csatolni kell a kérelmezett helyszínnel rendelkezni jogosult írásbeli hozzájárulását.</w:t>
      </w:r>
    </w:p>
    <w:p w14:paraId="593864CC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 w:rsidRPr="00795A32">
        <w:rPr>
          <w:rFonts w:eastAsia="Times New Roman" w:cs="Times New Roman"/>
          <w:b/>
          <w:bCs/>
          <w:kern w:val="0"/>
          <w:lang w:eastAsia="hu-HU" w:bidi="ar-SA"/>
        </w:rPr>
        <w:t>3.§</w:t>
      </w:r>
      <w:r>
        <w:rPr>
          <w:rFonts w:eastAsia="Times New Roman" w:cs="Times New Roman"/>
          <w:kern w:val="0"/>
          <w:lang w:eastAsia="hu-HU" w:bidi="ar-SA"/>
        </w:rPr>
        <w:t xml:space="preserve"> (1) Hivatali helyiségen kívüli házasságkötés akkor engedélyezhető, ha a megjelölt helyszín a házasságkötésre alkalmas és ott a szertartás méltósága, tekintélye nem csorbul.</w:t>
      </w:r>
    </w:p>
    <w:p w14:paraId="637FD9B9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(2) A hivatali helyiségen kívüli helyszín akkor alkalmas a házasságkötésre, ha a szükséges berendezés, megfelelő számú férőhely, az esemény külső környezeti hatásoktól való védelme, a megfelelő megvilágítás, a díszítés, és szükség esetén a hangosítás biztosított. Ezen feltételek biztosítása a házasulók feladata.</w:t>
      </w:r>
    </w:p>
    <w:p w14:paraId="3AD07276" w14:textId="748F1249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 w:rsidRPr="00D67F53">
        <w:rPr>
          <w:rFonts w:eastAsia="Times New Roman" w:cs="Times New Roman"/>
          <w:b/>
          <w:bCs/>
          <w:kern w:val="0"/>
          <w:lang w:eastAsia="hu-HU" w:bidi="ar-SA"/>
        </w:rPr>
        <w:t>4.§</w:t>
      </w:r>
      <w:r>
        <w:rPr>
          <w:rFonts w:eastAsia="Times New Roman" w:cs="Times New Roman"/>
          <w:kern w:val="0"/>
          <w:lang w:eastAsia="hu-HU" w:bidi="ar-SA"/>
        </w:rPr>
        <w:t xml:space="preserve"> Hivatali munkaidőn kívül házasságkötés munkanapokon 19.00 óráig, szombaton 11.00 és 19.00 óra között engedélyezhető.</w:t>
      </w:r>
    </w:p>
    <w:p w14:paraId="2FBD6B83" w14:textId="77777777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</w:p>
    <w:p w14:paraId="69C3F40D" w14:textId="77777777" w:rsidR="005E6F2E" w:rsidRPr="00981095" w:rsidRDefault="005E6F2E" w:rsidP="005E6F2E">
      <w:pPr>
        <w:widowControl/>
        <w:suppressAutoHyphens w:val="0"/>
        <w:spacing w:before="360" w:after="360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lastRenderedPageBreak/>
        <w:t>3. A fizetendő díj mértéke</w:t>
      </w:r>
    </w:p>
    <w:p w14:paraId="1D76991A" w14:textId="77777777" w:rsidR="005E6F2E" w:rsidRDefault="005E6F2E" w:rsidP="005E6F2E">
      <w:pPr>
        <w:widowControl/>
        <w:tabs>
          <w:tab w:val="left" w:pos="42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 w:rsidRPr="00981095">
        <w:rPr>
          <w:rFonts w:eastAsia="Times New Roman" w:cs="Times New Roman"/>
          <w:b/>
          <w:bCs/>
          <w:kern w:val="0"/>
          <w:lang w:eastAsia="hu-HU" w:bidi="ar-SA"/>
        </w:rPr>
        <w:t>5.§</w:t>
      </w:r>
      <w:r>
        <w:rPr>
          <w:rFonts w:eastAsia="Times New Roman" w:cs="Times New Roman"/>
          <w:kern w:val="0"/>
          <w:lang w:eastAsia="hu-HU" w:bidi="ar-SA"/>
        </w:rPr>
        <w:t xml:space="preserve"> (1) A hivatali helyiségen, valamint a hivatali munkaidőn kívüli házasságkötésért a házasulók az 1. mellékletben meghatározott díjat kötelesek megfizetni a Körmendi Közös Önkormányzati Hivatal számára.</w:t>
      </w:r>
    </w:p>
    <w:p w14:paraId="69DC3004" w14:textId="77777777" w:rsidR="005E6F2E" w:rsidRDefault="005E6F2E" w:rsidP="005E6F2E">
      <w:pPr>
        <w:widowControl/>
        <w:tabs>
          <w:tab w:val="left" w:pos="42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(2) A díjfizetési kötelezettség alól mentesíthetők a házasulók, amennyiben a hivatali helyiségen kívüli házasságkötésre rendkívüli, méltányolható körülmény miatt kerül sor. Méltányolható körülménynek minősül különösen, ha az egyik fél mozgáskorlátozottsága, egészségi állapota vagy kora miatt nem megoldható a hivatali helyiségben való megjelenés.</w:t>
      </w:r>
    </w:p>
    <w:p w14:paraId="3F2B04C9" w14:textId="77777777" w:rsidR="005E6F2E" w:rsidRDefault="005E6F2E" w:rsidP="005E6F2E">
      <w:pPr>
        <w:widowControl/>
        <w:suppressAutoHyphens w:val="0"/>
        <w:spacing w:before="360" w:after="360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4. Az anyakönyvvezető díjazása</w:t>
      </w:r>
    </w:p>
    <w:p w14:paraId="70636C1B" w14:textId="5E69183D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bCs/>
          <w:kern w:val="0"/>
          <w:lang w:eastAsia="hu-HU" w:bidi="ar-SA"/>
        </w:rPr>
        <w:t>6</w:t>
      </w:r>
      <w:r w:rsidRPr="00981095">
        <w:rPr>
          <w:rFonts w:eastAsia="Times New Roman" w:cs="Times New Roman"/>
          <w:b/>
          <w:bCs/>
          <w:kern w:val="0"/>
          <w:lang w:eastAsia="hu-HU" w:bidi="ar-SA"/>
        </w:rPr>
        <w:t>.§</w:t>
      </w:r>
      <w:r>
        <w:rPr>
          <w:rFonts w:eastAsia="Times New Roman" w:cs="Times New Roman"/>
          <w:kern w:val="0"/>
          <w:lang w:eastAsia="hu-HU" w:bidi="ar-SA"/>
        </w:rPr>
        <w:t xml:space="preserve"> (1) A hivatali munkaidőn kívüli házasságkötésben közreműködő anyakönyvvezetőt </w:t>
      </w:r>
      <w:proofErr w:type="gramStart"/>
      <w:r>
        <w:rPr>
          <w:rFonts w:eastAsia="Times New Roman" w:cs="Times New Roman"/>
          <w:kern w:val="0"/>
          <w:lang w:eastAsia="hu-HU" w:bidi="ar-SA"/>
        </w:rPr>
        <w:t>1</w:t>
      </w:r>
      <w:r w:rsidR="00C5503B">
        <w:rPr>
          <w:rFonts w:eastAsia="Times New Roman" w:cs="Times New Roman"/>
          <w:kern w:val="0"/>
          <w:lang w:eastAsia="hu-HU" w:bidi="ar-SA"/>
        </w:rPr>
        <w:t>4</w:t>
      </w:r>
      <w:r>
        <w:rPr>
          <w:rFonts w:eastAsia="Times New Roman" w:cs="Times New Roman"/>
          <w:kern w:val="0"/>
          <w:lang w:eastAsia="hu-HU" w:bidi="ar-SA"/>
        </w:rPr>
        <w:t>.000,-</w:t>
      </w:r>
      <w:proofErr w:type="gramEnd"/>
      <w:r>
        <w:rPr>
          <w:rFonts w:eastAsia="Times New Roman" w:cs="Times New Roman"/>
          <w:kern w:val="0"/>
          <w:lang w:eastAsia="hu-HU" w:bidi="ar-SA"/>
        </w:rPr>
        <w:t xml:space="preserve"> Ft összegű díj illeti meg.</w:t>
      </w:r>
    </w:p>
    <w:p w14:paraId="313746E3" w14:textId="7A76B8C8" w:rsidR="005E6F2E" w:rsidRDefault="005E6F2E" w:rsidP="005E6F2E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(2) Amennyiben az anyakönyvvezető hivatali időn kívül, de ugyanazon a napon több házasságkötésben is közreműködik, úgy az adott napon történő első házasságkötés után az (1) bekezdés szerinti díj, az ugyanazon napon történő további házasságkötések után eseményenként további </w:t>
      </w:r>
      <w:proofErr w:type="gramStart"/>
      <w:r w:rsidR="00C5503B">
        <w:rPr>
          <w:rFonts w:eastAsia="Times New Roman" w:cs="Times New Roman"/>
          <w:kern w:val="0"/>
          <w:lang w:eastAsia="hu-HU" w:bidi="ar-SA"/>
        </w:rPr>
        <w:t>3</w:t>
      </w:r>
      <w:r>
        <w:rPr>
          <w:rFonts w:eastAsia="Times New Roman" w:cs="Times New Roman"/>
          <w:kern w:val="0"/>
          <w:lang w:eastAsia="hu-HU" w:bidi="ar-SA"/>
        </w:rPr>
        <w:t>.000,-</w:t>
      </w:r>
      <w:proofErr w:type="gramEnd"/>
      <w:r>
        <w:rPr>
          <w:rFonts w:eastAsia="Times New Roman" w:cs="Times New Roman"/>
          <w:kern w:val="0"/>
          <w:lang w:eastAsia="hu-HU" w:bidi="ar-SA"/>
        </w:rPr>
        <w:t xml:space="preserve"> Ft díj illeti meg.</w:t>
      </w:r>
    </w:p>
    <w:p w14:paraId="30A74EB4" w14:textId="77777777" w:rsidR="005E6F2E" w:rsidRDefault="005E6F2E" w:rsidP="005E6F2E">
      <w:pPr>
        <w:widowControl/>
        <w:suppressAutoHyphens w:val="0"/>
        <w:spacing w:before="360" w:after="360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5. Zárórendelkezések</w:t>
      </w:r>
    </w:p>
    <w:p w14:paraId="1D8319DF" w14:textId="77777777" w:rsidR="005E6F2E" w:rsidRDefault="005E6F2E" w:rsidP="005E6F2E">
      <w:pPr>
        <w:widowControl/>
        <w:tabs>
          <w:tab w:val="left" w:pos="567"/>
        </w:tabs>
        <w:suppressAutoHyphens w:val="0"/>
        <w:spacing w:before="120" w:after="120"/>
        <w:jc w:val="both"/>
        <w:rPr>
          <w:rFonts w:cs="Times New Roman"/>
        </w:rPr>
      </w:pPr>
      <w:r>
        <w:rPr>
          <w:rFonts w:eastAsia="Times New Roman" w:cs="Times New Roman"/>
          <w:b/>
          <w:iCs/>
          <w:kern w:val="0"/>
          <w:lang w:eastAsia="hu-HU" w:bidi="ar-SA"/>
        </w:rPr>
        <w:t xml:space="preserve">7.§ 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(1) </w:t>
      </w:r>
      <w:r>
        <w:rPr>
          <w:rFonts w:cs="Times New Roman"/>
        </w:rPr>
        <w:t>Ez a rendelet 2023. január 1. napján lép hatályba.</w:t>
      </w:r>
    </w:p>
    <w:p w14:paraId="4984489E" w14:textId="77777777" w:rsidR="005E6F2E" w:rsidRPr="00981095" w:rsidRDefault="005E6F2E" w:rsidP="005E6F2E">
      <w:pPr>
        <w:widowControl/>
        <w:tabs>
          <w:tab w:val="left" w:pos="567"/>
        </w:tabs>
        <w:suppressAutoHyphens w:val="0"/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(2) </w:t>
      </w:r>
      <w:r w:rsidRPr="00981095">
        <w:rPr>
          <w:rFonts w:cs="Times New Roman"/>
        </w:rPr>
        <w:t xml:space="preserve">A rendelet hatálybalépésével egyidejűleg hatályát veszti Körmend Város Önkormányzata Képviselő-testülete </w:t>
      </w:r>
      <w:r w:rsidRPr="00981095">
        <w:rPr>
          <w:rFonts w:eastAsia="Times New Roman" w:cs="Times New Roman"/>
          <w:kern w:val="0"/>
          <w:lang w:eastAsia="hu-HU" w:bidi="ar-SA"/>
        </w:rPr>
        <w:t xml:space="preserve">a </w:t>
      </w:r>
      <w:r>
        <w:rPr>
          <w:rFonts w:eastAsia="Times New Roman" w:cs="Times New Roman"/>
          <w:kern w:val="0"/>
          <w:lang w:eastAsia="hu-HU" w:bidi="ar-SA"/>
        </w:rPr>
        <w:t>házasságkötések és egyéb családi események lebonyolításáról, szolgáltatási díjairól</w:t>
      </w:r>
      <w:r w:rsidRPr="00981095">
        <w:rPr>
          <w:rFonts w:cs="Times New Roman"/>
        </w:rPr>
        <w:t xml:space="preserve"> szóló </w:t>
      </w:r>
      <w:r>
        <w:rPr>
          <w:rFonts w:cs="Times New Roman"/>
        </w:rPr>
        <w:t>3</w:t>
      </w:r>
      <w:r w:rsidRPr="00981095">
        <w:rPr>
          <w:rFonts w:cs="Times New Roman"/>
        </w:rPr>
        <w:t>/201</w:t>
      </w:r>
      <w:r>
        <w:rPr>
          <w:rFonts w:cs="Times New Roman"/>
        </w:rPr>
        <w:t>1</w:t>
      </w:r>
      <w:r w:rsidRPr="00981095">
        <w:rPr>
          <w:rFonts w:cs="Times New Roman"/>
        </w:rPr>
        <w:t>. (</w:t>
      </w:r>
      <w:r>
        <w:rPr>
          <w:rFonts w:cs="Times New Roman"/>
        </w:rPr>
        <w:t>I</w:t>
      </w:r>
      <w:r w:rsidRPr="00981095">
        <w:rPr>
          <w:rFonts w:cs="Times New Roman"/>
        </w:rPr>
        <w:t xml:space="preserve">I. </w:t>
      </w:r>
      <w:r>
        <w:rPr>
          <w:rFonts w:cs="Times New Roman"/>
        </w:rPr>
        <w:t>9</w:t>
      </w:r>
      <w:r w:rsidRPr="00981095">
        <w:rPr>
          <w:rFonts w:cs="Times New Roman"/>
        </w:rPr>
        <w:t>.) önkormányzati rendelete.</w:t>
      </w:r>
    </w:p>
    <w:p w14:paraId="72E2AF9C" w14:textId="77777777" w:rsidR="005E6F2E" w:rsidRPr="003C23BE" w:rsidRDefault="005E6F2E" w:rsidP="005E6F2E">
      <w:pPr>
        <w:spacing w:before="120" w:after="120"/>
        <w:jc w:val="both"/>
        <w:rPr>
          <w:rFonts w:cs="Times New Roman"/>
        </w:rPr>
      </w:pPr>
    </w:p>
    <w:p w14:paraId="7D77E82F" w14:textId="77777777" w:rsidR="005E6F2E" w:rsidRDefault="005E6F2E" w:rsidP="005E6F2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14:paraId="7C133E4B" w14:textId="77777777" w:rsidR="005E6F2E" w:rsidRPr="00A13C3F" w:rsidRDefault="005E6F2E" w:rsidP="005E6F2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14:paraId="0949C0C1" w14:textId="77777777" w:rsidR="005E6F2E" w:rsidRPr="007B6E9C" w:rsidRDefault="005E6F2E" w:rsidP="005E6F2E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>
        <w:rPr>
          <w:rFonts w:cs="Times New Roman"/>
        </w:rPr>
        <w:tab/>
      </w:r>
      <w:proofErr w:type="spellStart"/>
      <w:r>
        <w:rPr>
          <w:rFonts w:cs="Times New Roman"/>
          <w:b/>
        </w:rPr>
        <w:t>Bebes</w:t>
      </w:r>
      <w:proofErr w:type="spellEnd"/>
      <w:r>
        <w:rPr>
          <w:rFonts w:cs="Times New Roman"/>
          <w:b/>
        </w:rPr>
        <w:t xml:space="preserve"> István </w:t>
      </w:r>
      <w:r w:rsidRPr="007B6E9C">
        <w:rPr>
          <w:rFonts w:cs="Times New Roman"/>
          <w:b/>
        </w:rPr>
        <w:tab/>
        <w:t>dr</w:t>
      </w:r>
      <w:r>
        <w:rPr>
          <w:rFonts w:cs="Times New Roman"/>
          <w:b/>
        </w:rPr>
        <w:t>. Stepics Anita</w:t>
      </w:r>
    </w:p>
    <w:p w14:paraId="6D74692D" w14:textId="77777777" w:rsidR="005E6F2E" w:rsidRDefault="005E6F2E" w:rsidP="005E6F2E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 w:rsidRPr="007B6E9C">
        <w:rPr>
          <w:rFonts w:cs="Times New Roman"/>
          <w:b/>
        </w:rPr>
        <w:tab/>
        <w:t>polgármester</w:t>
      </w:r>
      <w:r w:rsidRPr="007B6E9C">
        <w:rPr>
          <w:rFonts w:cs="Times New Roman"/>
          <w:b/>
        </w:rPr>
        <w:tab/>
        <w:t>jegyző</w:t>
      </w:r>
    </w:p>
    <w:p w14:paraId="0816D572" w14:textId="77777777" w:rsidR="00C431AB" w:rsidRDefault="00C431AB" w:rsidP="005E6F2E">
      <w:pPr>
        <w:widowControl/>
        <w:suppressAutoHyphens w:val="0"/>
        <w:rPr>
          <w:rFonts w:cs="Times New Roman"/>
          <w:b/>
        </w:rPr>
      </w:pPr>
    </w:p>
    <w:p w14:paraId="5A8BD6D6" w14:textId="77777777" w:rsidR="00C431AB" w:rsidRDefault="00C431AB" w:rsidP="005E6F2E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Kihirdetve: </w:t>
      </w:r>
    </w:p>
    <w:p w14:paraId="24282A6A" w14:textId="77777777" w:rsidR="00C431AB" w:rsidRDefault="00C431AB" w:rsidP="005E6F2E">
      <w:pPr>
        <w:widowControl/>
        <w:suppressAutoHyphens w:val="0"/>
        <w:rPr>
          <w:rFonts w:cs="Times New Roman"/>
          <w:b/>
        </w:rPr>
      </w:pPr>
    </w:p>
    <w:p w14:paraId="6F63FC65" w14:textId="77777777" w:rsidR="00C431AB" w:rsidRDefault="00C431AB" w:rsidP="005E6F2E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t>2022………………… napján.</w:t>
      </w:r>
    </w:p>
    <w:p w14:paraId="6B7C1EE3" w14:textId="12B49AB7" w:rsidR="00C431AB" w:rsidRDefault="00C431AB" w:rsidP="005E6F2E">
      <w:pPr>
        <w:widowControl/>
        <w:suppressAutoHyphens w:val="0"/>
        <w:rPr>
          <w:rFonts w:cs="Times New Roman"/>
          <w:b/>
        </w:rPr>
      </w:pPr>
    </w:p>
    <w:p w14:paraId="35A00EA9" w14:textId="77777777" w:rsidR="00C431AB" w:rsidRDefault="00C431AB" w:rsidP="005E6F2E">
      <w:pPr>
        <w:widowControl/>
        <w:suppressAutoHyphens w:val="0"/>
        <w:rPr>
          <w:rFonts w:cs="Times New Roman"/>
          <w:b/>
        </w:rPr>
      </w:pPr>
    </w:p>
    <w:p w14:paraId="40CF8599" w14:textId="77777777" w:rsidR="00C431AB" w:rsidRDefault="00C431AB" w:rsidP="005E6F2E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Dr. Stepics Anita </w:t>
      </w:r>
    </w:p>
    <w:p w14:paraId="25F3E4FA" w14:textId="13B14519" w:rsidR="005E6F2E" w:rsidRDefault="00C431AB" w:rsidP="005E6F2E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jegyző </w:t>
      </w:r>
      <w:r w:rsidR="005E6F2E">
        <w:rPr>
          <w:rFonts w:cs="Times New Roman"/>
          <w:b/>
        </w:rPr>
        <w:br w:type="page"/>
      </w:r>
    </w:p>
    <w:p w14:paraId="18A40797" w14:textId="77777777" w:rsidR="005E6F2E" w:rsidRPr="00D71091" w:rsidRDefault="005E6F2E" w:rsidP="005E6F2E">
      <w:pPr>
        <w:spacing w:before="480" w:after="480"/>
        <w:jc w:val="right"/>
        <w:rPr>
          <w:b/>
          <w:i/>
        </w:rPr>
      </w:pPr>
      <w:r w:rsidRPr="00D71091">
        <w:rPr>
          <w:b/>
          <w:i/>
        </w:rPr>
        <w:lastRenderedPageBreak/>
        <w:t>1.</w:t>
      </w:r>
      <w:r>
        <w:rPr>
          <w:b/>
          <w:i/>
        </w:rPr>
        <w:t xml:space="preserve"> </w:t>
      </w:r>
      <w:r w:rsidRPr="00D71091">
        <w:rPr>
          <w:b/>
          <w:i/>
        </w:rPr>
        <w:t>melléklet a …/2022. (</w:t>
      </w:r>
      <w:proofErr w:type="gramStart"/>
      <w:r>
        <w:rPr>
          <w:b/>
          <w:i/>
        </w:rPr>
        <w:t>X</w:t>
      </w:r>
      <w:r w:rsidRPr="00D71091">
        <w:rPr>
          <w:b/>
          <w:i/>
        </w:rPr>
        <w:t>I. ….</w:t>
      </w:r>
      <w:proofErr w:type="gramEnd"/>
      <w:r w:rsidRPr="00D71091">
        <w:rPr>
          <w:b/>
          <w:i/>
        </w:rPr>
        <w:t>) önkormányzati rendelethez</w:t>
      </w:r>
    </w:p>
    <w:p w14:paraId="67C3EB3E" w14:textId="77777777" w:rsidR="005E6F2E" w:rsidRDefault="005E6F2E" w:rsidP="005E6F2E">
      <w:pPr>
        <w:tabs>
          <w:tab w:val="center" w:pos="1800"/>
          <w:tab w:val="center" w:pos="6480"/>
        </w:tabs>
        <w:spacing w:after="120"/>
        <w:jc w:val="both"/>
        <w:rPr>
          <w:b/>
        </w:rPr>
      </w:pPr>
    </w:p>
    <w:p w14:paraId="62249CFC" w14:textId="77777777" w:rsidR="005E6F2E" w:rsidRDefault="005E6F2E" w:rsidP="005E6F2E">
      <w:pPr>
        <w:tabs>
          <w:tab w:val="center" w:pos="1800"/>
          <w:tab w:val="center" w:pos="6480"/>
        </w:tabs>
        <w:spacing w:after="120"/>
        <w:jc w:val="center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A</w:t>
      </w:r>
      <w:r w:rsidRPr="00C13C03">
        <w:rPr>
          <w:rFonts w:eastAsia="Times New Roman" w:cs="Times New Roman"/>
          <w:b/>
          <w:kern w:val="0"/>
          <w:lang w:eastAsia="hu-HU" w:bidi="ar-SA"/>
        </w:rPr>
        <w:t xml:space="preserve"> </w:t>
      </w:r>
      <w:r>
        <w:rPr>
          <w:rFonts w:eastAsia="Times New Roman" w:cs="Times New Roman"/>
          <w:b/>
          <w:kern w:val="0"/>
          <w:lang w:eastAsia="hu-HU" w:bidi="ar-SA"/>
        </w:rPr>
        <w:t>hivatali helyiségen, valamint hivatali munkaidőn kívül történő házasságkötésért és bejegyzett élettársi kapcsolat létesítésért fizetendő szolgáltatási díj</w:t>
      </w:r>
    </w:p>
    <w:p w14:paraId="31A76C3B" w14:textId="77777777" w:rsidR="005E6F2E" w:rsidRDefault="005E6F2E" w:rsidP="005E6F2E">
      <w:pPr>
        <w:tabs>
          <w:tab w:val="center" w:pos="1800"/>
          <w:tab w:val="center" w:pos="6480"/>
        </w:tabs>
        <w:spacing w:after="120"/>
        <w:jc w:val="center"/>
        <w:rPr>
          <w:rFonts w:eastAsia="Times New Roman" w:cs="Times New Roman"/>
          <w:b/>
          <w:kern w:val="0"/>
          <w:lang w:eastAsia="hu-HU" w:bidi="ar-SA"/>
        </w:rPr>
      </w:pPr>
    </w:p>
    <w:p w14:paraId="7EEFD07F" w14:textId="77777777" w:rsidR="005E6F2E" w:rsidRDefault="005E6F2E" w:rsidP="005E6F2E">
      <w:pPr>
        <w:tabs>
          <w:tab w:val="center" w:pos="1800"/>
          <w:tab w:val="center" w:pos="6480"/>
        </w:tabs>
        <w:spacing w:after="120"/>
        <w:jc w:val="center"/>
        <w:rPr>
          <w:b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80"/>
        <w:gridCol w:w="2694"/>
      </w:tblGrid>
      <w:tr w:rsidR="005E6F2E" w14:paraId="287AFFD9" w14:textId="77777777" w:rsidTr="00F46124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99C3" w14:textId="77777777" w:rsidR="005E6F2E" w:rsidRDefault="005E6F2E" w:rsidP="00F46124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Hivatali helyiségben, hivatali munkaidőn kívül bonyolított esemény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B0F9" w14:textId="77777777" w:rsidR="005E6F2E" w:rsidRDefault="005E6F2E" w:rsidP="00F46124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15.000- Ft</w:t>
            </w:r>
          </w:p>
        </w:tc>
      </w:tr>
      <w:tr w:rsidR="005E6F2E" w14:paraId="7D898781" w14:textId="77777777" w:rsidTr="00F46124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F4F0" w14:textId="77777777" w:rsidR="005E6F2E" w:rsidRDefault="005E6F2E" w:rsidP="00F46124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Hivatali helyiségen kívül, hivatali munkaidőben bonyolított esemény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B25" w14:textId="77777777" w:rsidR="005E6F2E" w:rsidRDefault="005E6F2E" w:rsidP="00F46124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25.000- Ft</w:t>
            </w:r>
          </w:p>
        </w:tc>
      </w:tr>
      <w:tr w:rsidR="005E6F2E" w14:paraId="271B22E3" w14:textId="77777777" w:rsidTr="00F46124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617E" w14:textId="77777777" w:rsidR="005E6F2E" w:rsidRDefault="005E6F2E" w:rsidP="00F46124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Hivatali helyiségen és hivatali munkaidőn kívül bonyolított esemény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DB8B" w14:textId="77777777" w:rsidR="005E6F2E" w:rsidRDefault="005E6F2E" w:rsidP="00F46124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30.000- Ft</w:t>
            </w:r>
          </w:p>
        </w:tc>
      </w:tr>
    </w:tbl>
    <w:p w14:paraId="57162B91" w14:textId="77777777" w:rsidR="005E6F2E" w:rsidRDefault="005E6F2E" w:rsidP="005E6F2E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</w:p>
    <w:p w14:paraId="08922FFF" w14:textId="77777777" w:rsidR="005E6F2E" w:rsidRDefault="005E6F2E" w:rsidP="005E6F2E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6B4806B3" w14:textId="77777777" w:rsidR="005E6F2E" w:rsidRPr="00CC6045" w:rsidRDefault="005E6F2E" w:rsidP="005E6F2E">
      <w:pPr>
        <w:spacing w:before="480" w:after="480"/>
        <w:jc w:val="center"/>
      </w:pPr>
      <w:r w:rsidRPr="00CC6045">
        <w:rPr>
          <w:b/>
        </w:rPr>
        <w:lastRenderedPageBreak/>
        <w:t>INDOKOLÁS</w:t>
      </w:r>
    </w:p>
    <w:p w14:paraId="453602A7" w14:textId="77777777" w:rsidR="005E6F2E" w:rsidRPr="00CC6045" w:rsidRDefault="005E6F2E" w:rsidP="005E6F2E">
      <w:pPr>
        <w:spacing w:before="480" w:after="480"/>
        <w:jc w:val="center"/>
        <w:rPr>
          <w:b/>
        </w:rPr>
      </w:pPr>
      <w:r w:rsidRPr="00C13C03">
        <w:rPr>
          <w:rFonts w:eastAsia="Times New Roman" w:cs="Times New Roman"/>
          <w:b/>
          <w:kern w:val="0"/>
          <w:lang w:eastAsia="hu-HU" w:bidi="ar-SA"/>
        </w:rPr>
        <w:t xml:space="preserve">a </w:t>
      </w:r>
      <w:r>
        <w:rPr>
          <w:rFonts w:eastAsia="Times New Roman" w:cs="Times New Roman"/>
          <w:b/>
          <w:kern w:val="0"/>
          <w:lang w:eastAsia="hu-HU" w:bidi="ar-SA"/>
        </w:rPr>
        <w:t>hivatali helyiségen, valamint hivatali munkaidőn kívül történő házasságkötés és bejegyzett élettársi kapcsolat létesítés engedélyezésének szabályairól és a fizetendő díj mértékér</w:t>
      </w:r>
      <w:r w:rsidRPr="00C13C03">
        <w:rPr>
          <w:rFonts w:eastAsia="Times New Roman" w:cs="Times New Roman"/>
          <w:b/>
          <w:kern w:val="0"/>
          <w:lang w:eastAsia="hu-HU" w:bidi="ar-SA"/>
        </w:rPr>
        <w:t>ől</w:t>
      </w:r>
      <w:r>
        <w:rPr>
          <w:b/>
        </w:rPr>
        <w:t xml:space="preserve"> </w:t>
      </w:r>
      <w:r w:rsidRPr="00CC6045">
        <w:rPr>
          <w:b/>
        </w:rPr>
        <w:t>szóló ……/202</w:t>
      </w:r>
      <w:r>
        <w:rPr>
          <w:b/>
        </w:rPr>
        <w:t>2</w:t>
      </w:r>
      <w:r w:rsidRPr="00CC6045">
        <w:rPr>
          <w:b/>
        </w:rPr>
        <w:t>. (</w:t>
      </w:r>
      <w:proofErr w:type="gramStart"/>
      <w:r>
        <w:rPr>
          <w:b/>
        </w:rPr>
        <w:t>XI</w:t>
      </w:r>
      <w:r w:rsidRPr="00CC6045">
        <w:rPr>
          <w:b/>
        </w:rPr>
        <w:t>. ….</w:t>
      </w:r>
      <w:proofErr w:type="gramEnd"/>
      <w:r w:rsidRPr="00CC6045">
        <w:rPr>
          <w:b/>
        </w:rPr>
        <w:t>) önkormányzati rendelethez</w:t>
      </w:r>
    </w:p>
    <w:p w14:paraId="4410A3CC" w14:textId="77777777" w:rsidR="005E6F2E" w:rsidRPr="00CC6045" w:rsidRDefault="005E6F2E" w:rsidP="005E6F2E">
      <w:pPr>
        <w:spacing w:before="120" w:after="120"/>
      </w:pPr>
      <w:r w:rsidRPr="00CC6045">
        <w:t xml:space="preserve">Az önkormányzati rendeletet – a jogalkotásról szóló 2010. évi CXXX. törvény (továbbiakban: </w:t>
      </w:r>
      <w:proofErr w:type="spellStart"/>
      <w:r w:rsidRPr="00CC6045">
        <w:t>Jat</w:t>
      </w:r>
      <w:proofErr w:type="spellEnd"/>
      <w:r w:rsidRPr="00CC6045">
        <w:t>.) 18.§-</w:t>
      </w:r>
      <w:proofErr w:type="spellStart"/>
      <w:r w:rsidRPr="00CC6045">
        <w:t>ában</w:t>
      </w:r>
      <w:proofErr w:type="spellEnd"/>
      <w:r w:rsidRPr="00CC6045">
        <w:t xml:space="preserve"> foglaltaknak megfelelően eljárva – az alábbiak szerint indokolom:</w:t>
      </w:r>
    </w:p>
    <w:p w14:paraId="4D68AEDD" w14:textId="77777777" w:rsidR="005E6F2E" w:rsidRPr="00CC6045" w:rsidRDefault="005E6F2E" w:rsidP="005E6F2E">
      <w:pPr>
        <w:spacing w:before="480" w:after="480"/>
        <w:jc w:val="center"/>
        <w:rPr>
          <w:b/>
        </w:rPr>
      </w:pPr>
      <w:r w:rsidRPr="00CC6045">
        <w:rPr>
          <w:b/>
        </w:rPr>
        <w:t>ÁLTALÁNOS INDOKOLÁS</w:t>
      </w:r>
    </w:p>
    <w:p w14:paraId="44092163" w14:textId="77777777" w:rsidR="005E6F2E" w:rsidRPr="00CC6045" w:rsidRDefault="005E6F2E" w:rsidP="005E6F2E">
      <w:pPr>
        <w:spacing w:before="120" w:after="120"/>
        <w:jc w:val="both"/>
      </w:pPr>
      <w:r w:rsidRPr="00CC6045">
        <w:t>A</w:t>
      </w:r>
      <w:r>
        <w:t xml:space="preserve"> hivatali helyiségen, valamint hivatali munkaidőn kívül történő házasságkötés és bejegyzett élettársi kapcsolat létesítésének szabályait meghatározó önkormányzati rendelet felülvizsgálata volt indokolt a megváltozott magasabb szintű jogszabályok miatt, illetve a szolgáltatási díj mértékének felülvizsgálata okán.</w:t>
      </w:r>
    </w:p>
    <w:p w14:paraId="2D52A949" w14:textId="77777777" w:rsidR="005E6F2E" w:rsidRPr="00CC6045" w:rsidRDefault="005E6F2E" w:rsidP="005E6F2E">
      <w:pPr>
        <w:spacing w:before="480" w:after="480"/>
        <w:jc w:val="center"/>
        <w:rPr>
          <w:b/>
        </w:rPr>
      </w:pPr>
      <w:r w:rsidRPr="00CC6045">
        <w:rPr>
          <w:b/>
        </w:rPr>
        <w:t>RÉSZLETES INDOKOLÁS</w:t>
      </w:r>
    </w:p>
    <w:p w14:paraId="57351296" w14:textId="77777777" w:rsidR="005E6F2E" w:rsidRPr="00CC6045" w:rsidRDefault="005E6F2E" w:rsidP="005E6F2E">
      <w:pPr>
        <w:spacing w:before="360" w:after="360"/>
        <w:jc w:val="center"/>
        <w:rPr>
          <w:b/>
        </w:rPr>
      </w:pPr>
      <w:r w:rsidRPr="00CC6045">
        <w:rPr>
          <w:b/>
        </w:rPr>
        <w:t>1.§-hoz</w:t>
      </w:r>
    </w:p>
    <w:p w14:paraId="2A16DFC2" w14:textId="77777777" w:rsidR="005E6F2E" w:rsidRPr="00CC6045" w:rsidRDefault="005E6F2E" w:rsidP="005E6F2E">
      <w:pPr>
        <w:spacing w:before="120" w:after="120"/>
        <w:jc w:val="both"/>
      </w:pPr>
      <w:r w:rsidRPr="00CC6045">
        <w:t>A vonatkozó jogszabályi rész</w:t>
      </w:r>
      <w:r>
        <w:t xml:space="preserve"> értelmező rendelkezéseket tartalmaz.</w:t>
      </w:r>
    </w:p>
    <w:p w14:paraId="4A92D218" w14:textId="77777777" w:rsidR="005E6F2E" w:rsidRPr="00CC6045" w:rsidRDefault="005E6F2E" w:rsidP="005E6F2E">
      <w:pPr>
        <w:spacing w:before="360" w:after="360"/>
        <w:jc w:val="center"/>
        <w:rPr>
          <w:b/>
        </w:rPr>
      </w:pPr>
      <w:r>
        <w:rPr>
          <w:b/>
        </w:rPr>
        <w:t>2 – 4.</w:t>
      </w:r>
      <w:r w:rsidRPr="00CC6045">
        <w:rPr>
          <w:b/>
        </w:rPr>
        <w:t>§-hoz</w:t>
      </w:r>
    </w:p>
    <w:p w14:paraId="7D92BA88" w14:textId="77777777" w:rsidR="005E6F2E" w:rsidRDefault="005E6F2E" w:rsidP="005E6F2E">
      <w:pPr>
        <w:spacing w:before="120" w:after="120"/>
        <w:jc w:val="both"/>
      </w:pPr>
      <w:r w:rsidRPr="00CC6045">
        <w:t xml:space="preserve">A vonatkozó jogszabályi rész </w:t>
      </w:r>
      <w:r>
        <w:t>a hivatali helyiségen és hivatali munkaidőn kívüli házasságkötés, valamint bejegyzett élettársi kapcsolat létesítés engedélyezésének szabályait, feltételeit határozza meg.</w:t>
      </w:r>
    </w:p>
    <w:p w14:paraId="010AEF1E" w14:textId="77777777" w:rsidR="005E6F2E" w:rsidRPr="00CC6045" w:rsidRDefault="005E6F2E" w:rsidP="005E6F2E">
      <w:pPr>
        <w:spacing w:before="360" w:after="360"/>
        <w:jc w:val="center"/>
        <w:rPr>
          <w:b/>
        </w:rPr>
      </w:pPr>
      <w:r>
        <w:rPr>
          <w:b/>
        </w:rPr>
        <w:t>5.</w:t>
      </w:r>
      <w:r w:rsidRPr="00CC6045">
        <w:rPr>
          <w:b/>
        </w:rPr>
        <w:t>§-hoz</w:t>
      </w:r>
    </w:p>
    <w:p w14:paraId="1B84012E" w14:textId="77777777" w:rsidR="005E6F2E" w:rsidRDefault="005E6F2E" w:rsidP="005E6F2E">
      <w:pPr>
        <w:spacing w:before="120" w:after="120"/>
        <w:jc w:val="both"/>
      </w:pPr>
      <w:r w:rsidRPr="00CC6045">
        <w:t xml:space="preserve">A vonatkozó jogszabályi rész </w:t>
      </w:r>
      <w:r>
        <w:t>a fizetendő díj mértékéről rendelkezik.</w:t>
      </w:r>
    </w:p>
    <w:p w14:paraId="322E0CCB" w14:textId="77777777" w:rsidR="005E6F2E" w:rsidRPr="00CC6045" w:rsidRDefault="005E6F2E" w:rsidP="005E6F2E">
      <w:pPr>
        <w:spacing w:before="360" w:after="360"/>
        <w:jc w:val="center"/>
        <w:rPr>
          <w:b/>
        </w:rPr>
      </w:pPr>
      <w:r>
        <w:rPr>
          <w:b/>
        </w:rPr>
        <w:t>6.</w:t>
      </w:r>
      <w:r w:rsidRPr="00CC6045">
        <w:rPr>
          <w:b/>
        </w:rPr>
        <w:t>§-hoz</w:t>
      </w:r>
    </w:p>
    <w:p w14:paraId="2BAD86E0" w14:textId="77777777" w:rsidR="005E6F2E" w:rsidRDefault="005E6F2E" w:rsidP="005E6F2E">
      <w:pPr>
        <w:spacing w:before="120" w:after="120"/>
        <w:jc w:val="both"/>
      </w:pPr>
      <w:r w:rsidRPr="00CC6045">
        <w:t xml:space="preserve">A vonatkozó jogszabályi rész </w:t>
      </w:r>
      <w:r>
        <w:t>az anyakönyvvezető juttatásáról rendelkezik, amennyiben hivatali munkaidőn kívüli házasságkötésben vagy bejegyzett élettársi kapcsolat létesítésben közreműködik.</w:t>
      </w:r>
    </w:p>
    <w:p w14:paraId="3B1C0745" w14:textId="77777777" w:rsidR="005E6F2E" w:rsidRPr="00CC6045" w:rsidRDefault="005E6F2E" w:rsidP="005E6F2E">
      <w:pPr>
        <w:spacing w:before="360" w:after="360"/>
        <w:jc w:val="center"/>
        <w:rPr>
          <w:b/>
        </w:rPr>
      </w:pPr>
      <w:r>
        <w:rPr>
          <w:b/>
        </w:rPr>
        <w:t>7.</w:t>
      </w:r>
      <w:r w:rsidRPr="00CC6045">
        <w:rPr>
          <w:b/>
        </w:rPr>
        <w:t>§-hoz</w:t>
      </w:r>
    </w:p>
    <w:p w14:paraId="3D4FB3A0" w14:textId="77777777" w:rsidR="005E6F2E" w:rsidRPr="00242783" w:rsidRDefault="005E6F2E" w:rsidP="005E6F2E">
      <w:pPr>
        <w:spacing w:before="120" w:after="120"/>
        <w:jc w:val="both"/>
      </w:pPr>
      <w:r w:rsidRPr="00CC6045">
        <w:t xml:space="preserve">A vonatkozó jogszabályi rész </w:t>
      </w:r>
      <w:r>
        <w:t>hatályba léptető és hatályon kívül helyező rendelkezéseket tartalmaz.</w:t>
      </w:r>
    </w:p>
    <w:p w14:paraId="216B6BCA" w14:textId="77777777" w:rsidR="005E6F2E" w:rsidRDefault="005E6F2E" w:rsidP="005A6931"/>
    <w:sectPr w:rsidR="005E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1"/>
    <w:rsid w:val="00553176"/>
    <w:rsid w:val="005A6931"/>
    <w:rsid w:val="005E6F2E"/>
    <w:rsid w:val="00C431AB"/>
    <w:rsid w:val="00C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F51E"/>
  <w15:chartTrackingRefBased/>
  <w15:docId w15:val="{C033AEF7-89F1-4F4B-A503-ADDA284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69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1073</Words>
  <Characters>7404</Characters>
  <Application>Microsoft Office Word</Application>
  <DocSecurity>0</DocSecurity>
  <Lines>61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2022-11-21T07:11:00Z</dcterms:created>
  <dcterms:modified xsi:type="dcterms:W3CDTF">2022-11-21T07:11:00Z</dcterms:modified>
</cp:coreProperties>
</file>