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ELŐTERJESZTÉS </w:t>
      </w:r>
    </w:p>
    <w:p>
      <w:pPr>
        <w:pStyle w:val="Normal"/>
        <w:spacing w:lineRule="atLeast" w:line="10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Körmend Város Önkormányzat Képviselő-testülete 2022.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február </w:t>
      </w: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</w:rPr>
        <w:t>-i ülésére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Tárgy:</w:t>
        <w:tab/>
        <w:t xml:space="preserve"> Döntés Körmend város településrendezési eszközeinek módosításáról</w:t>
      </w:r>
    </w:p>
    <w:p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Tisztelt Képviselő-testület!</w:t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 Város Önkormányzata a 11/2017.(VI.23.) rendeletével fogadta el az új településrendezési eszközeit, amely újabb igény felmerülése miatt újból módosítani szükséges.</w:t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Tblzat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 xml:space="preserve">Az új körmendi sportcsarnok nemzetgazdasági szempontból kiemelt jelentőségű beruházás, amelynek tervezett helyszíne a Körmend 1567/2 és 1566/3 hrsz.-ú ingatlanok. A HÉSZ jelenlegi előírásai szerint az érintett terület Gksz-5 kereskedelmi, szolgáltató gazdasági (Gksz-5) övezeti besorolású. </w:t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fejlesztés megvalósításához szükséges a fejlesztéssel érintett ingatlanok településközponti vegyes (Vt) övezeti besorolású átminősítése, és a megengedett  legmagasabb épületmagasság 15 m-ben való meghatározása, és esetlegesen az útcsatlakozások kialakítása. </w:t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szükséges módosításhoz a településtervező költsége 700.000 Ft+ÁFA, amely költség fedezetét az új körmendi sportcsarnok beruházással kapcsolatos további intézkedésekről szóló 1763/2021.(X.27.) Korm. határozat biztosítja. A HÉSz módosítás a nemzetgazdaságilag kiemelt beruházásra vonatkozó szabályok mentén történik. </w:t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Képviselő-testület jóváhagyását kérem a településrendezési tervet érintő településpolitikai döntés terén.</w:t>
      </w:r>
    </w:p>
    <w:p>
      <w:pPr>
        <w:pStyle w:val="Western"/>
        <w:spacing w:before="280" w:after="119"/>
        <w:jc w:val="center"/>
        <w:rPr>
          <w:b/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>HATÁROZATI JAVASLAT</w:t>
      </w:r>
    </w:p>
    <w:p>
      <w:pPr>
        <w:pStyle w:val="Western"/>
        <w:spacing w:beforeAutospacing="0" w:before="0" w:after="0"/>
        <w:ind w:left="284" w:hang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Western"/>
        <w:numPr>
          <w:ilvl w:val="0"/>
          <w:numId w:val="1"/>
        </w:numPr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Képviselő-testülete kezdeményezi az Önkormányzat településrendezési eszközeinek felülvizsgálatát a körmendi </w:t>
      </w:r>
      <w:r>
        <w:rPr>
          <w:rFonts w:eastAsia="Calibri"/>
          <w:color w:val="050505"/>
          <w:sz w:val="24"/>
          <w:szCs w:val="24"/>
        </w:rPr>
        <w:t xml:space="preserve">1567/2 és 1566/3 </w:t>
      </w:r>
      <w:r>
        <w:rPr>
          <w:color w:val="auto"/>
          <w:sz w:val="24"/>
          <w:szCs w:val="24"/>
        </w:rPr>
        <w:t xml:space="preserve">hrsz.-ú telek tekintetében annak érdekében, hogy az ingatlanok Vt. övezeti besorolásba kerülhessenek, és hogy a </w:t>
      </w:r>
      <w:r>
        <w:rPr>
          <w:color w:val="050505"/>
          <w:sz w:val="24"/>
          <w:szCs w:val="24"/>
        </w:rPr>
        <w:t xml:space="preserve">megengedett  legmagasabb épületmagasság 15 m-ben kerüljön meghatározásra. A felülvizsgálat során az útcsatlakozások, ill. az ingatlanokon belüli közlekedés lehetősége is a vizsgálat tárgyát képezi. Az 1763/2021.(X.27.) Korm. határozat alapján a </w:t>
      </w:r>
      <w:r>
        <w:rPr>
          <w:color w:val="auto"/>
          <w:sz w:val="24"/>
          <w:szCs w:val="24"/>
        </w:rPr>
        <w:t xml:space="preserve">körmendi </w:t>
      </w:r>
      <w:r>
        <w:rPr>
          <w:rFonts w:eastAsia="Calibri"/>
          <w:color w:val="050505"/>
          <w:sz w:val="24"/>
          <w:szCs w:val="24"/>
        </w:rPr>
        <w:t xml:space="preserve">1567/2 és 1566/3 </w:t>
      </w:r>
      <w:r>
        <w:rPr>
          <w:color w:val="auto"/>
          <w:sz w:val="24"/>
          <w:szCs w:val="24"/>
        </w:rPr>
        <w:t xml:space="preserve">hrsz.-ú ingatlanokon nemzetgazdaságilag kiemelt projekt körében új sportcsarnok létesül. </w:t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numPr>
          <w:ilvl w:val="0"/>
          <w:numId w:val="1"/>
        </w:numPr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 körmendi </w:t>
      </w:r>
      <w:r>
        <w:rPr>
          <w:rFonts w:eastAsia="Calibri"/>
          <w:color w:val="050505"/>
          <w:sz w:val="24"/>
          <w:szCs w:val="24"/>
        </w:rPr>
        <w:t xml:space="preserve">1567/2 és 1566/3 </w:t>
      </w:r>
      <w:r>
        <w:rPr>
          <w:sz w:val="24"/>
          <w:szCs w:val="24"/>
        </w:rPr>
        <w:t xml:space="preserve">hrsz.-ú ingatlanokat kiemelt fejlesztési területté nyilvánítja </w:t>
      </w:r>
      <w:r>
        <w:rPr>
          <w:kern w:val="2"/>
          <w:sz w:val="24"/>
          <w:szCs w:val="24"/>
        </w:rPr>
        <w:t xml:space="preserve">a településfejlesztési koncepcióról, az integrált településfejlesztési stratégiáról és a településrendezési eszközökről, valamint egyes településrendezési sajátos jogintézményekről szóló </w:t>
      </w:r>
      <w:r>
        <w:rPr>
          <w:sz w:val="24"/>
          <w:szCs w:val="24"/>
        </w:rPr>
        <w:t>314/2012. (XI. 8.) Korm. rendelet</w:t>
      </w:r>
      <w:r>
        <w:rPr>
          <w:color w:val="auto"/>
          <w:sz w:val="24"/>
          <w:szCs w:val="24"/>
        </w:rPr>
        <w:t xml:space="preserve"> 32.§ (6) bekezdés c) pontja alapján annak okán, hogy ezen ingatlanokon nemzetgazdaságilag kiemelt beruházások között új sportcsarnok létesítését tervezi a Magyar Kormány.  </w:t>
      </w:r>
    </w:p>
    <w:p>
      <w:pPr>
        <w:pStyle w:val="Western"/>
        <w:spacing w:beforeAutospacing="0" w:before="0" w:after="0"/>
        <w:ind w:left="720" w:hanging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numPr>
          <w:ilvl w:val="0"/>
          <w:numId w:val="1"/>
        </w:numPr>
        <w:spacing w:beforeAutospacing="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a helyi építési szabályzat </w:t>
      </w:r>
      <w:r>
        <w:rPr>
          <w:color w:val="050505"/>
          <w:sz w:val="24"/>
          <w:szCs w:val="24"/>
        </w:rPr>
        <w:t>felülvizsgálatának tervezési díját 700</w:t>
      </w:r>
      <w:r>
        <w:rPr>
          <w:b/>
          <w:color w:val="050505"/>
          <w:sz w:val="24"/>
          <w:szCs w:val="24"/>
        </w:rPr>
        <w:t>.</w:t>
      </w:r>
      <w:r>
        <w:rPr>
          <w:bCs/>
          <w:color w:val="050505"/>
          <w:sz w:val="24"/>
          <w:szCs w:val="24"/>
        </w:rPr>
        <w:t>000.-ft+ÁFA</w:t>
      </w:r>
      <w:r>
        <w:rPr>
          <w:color w:val="050505"/>
          <w:sz w:val="24"/>
          <w:szCs w:val="24"/>
        </w:rPr>
        <w:t xml:space="preserve"> mértékben biztosítja, elfogadva ezzel az </w:t>
      </w:r>
      <w:r>
        <w:rPr>
          <w:bCs/>
          <w:sz w:val="24"/>
          <w:szCs w:val="24"/>
        </w:rPr>
        <w:t>Akcióterv Mérnöki Iroda Kft (székhelye: 9730 Kőszeg, Bechtold István utca 7.) ajánlatát. Az Önkormányzat a helyi építési szabályzat felülvizsgálatával kapcsolatos településrendezési feladatok elkészítésével az Akcióterv Mérnöki Iroda Kft -t (székhelye: 9730 Kőszeg, Bechtold István utca 7.) bízza meg, és köt vele szerződést</w:t>
      </w:r>
      <w:r>
        <w:rPr>
          <w:sz w:val="24"/>
          <w:szCs w:val="24"/>
        </w:rPr>
        <w:t>.</w:t>
      </w:r>
    </w:p>
    <w:p>
      <w:pPr>
        <w:pStyle w:val="Western"/>
        <w:spacing w:beforeAutospacing="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Western"/>
        <w:numPr>
          <w:ilvl w:val="0"/>
          <w:numId w:val="1"/>
        </w:numPr>
        <w:spacing w:beforeAutospacing="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>
      <w:pPr>
        <w:pStyle w:val="Western"/>
        <w:spacing w:beforeAutospacing="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Western"/>
        <w:numPr>
          <w:ilvl w:val="0"/>
          <w:numId w:val="1"/>
        </w:numPr>
        <w:spacing w:beforeAutospacing="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átruházza Körmend Város Polgármesterére azon döntési jogot, hogy a soron következő </w:t>
      </w:r>
      <w:r>
        <w:rPr>
          <w:color w:val="050505"/>
          <w:sz w:val="24"/>
          <w:szCs w:val="24"/>
        </w:rPr>
        <w:t>településrendezési</w:t>
      </w:r>
      <w:r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fogadásáról, és lezárásáról, a tárgyalásos eljárás megindítása előtt. </w:t>
      </w:r>
    </w:p>
    <w:p>
      <w:pPr>
        <w:pStyle w:val="Western"/>
        <w:spacing w:beforeAutospacing="0" w:before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Western"/>
        <w:spacing w:beforeAutospacing="0" w:before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</w:r>
    </w:p>
    <w:p>
      <w:pPr>
        <w:pStyle w:val="Western"/>
        <w:spacing w:before="280" w:after="119"/>
        <w:jc w:val="both"/>
        <w:rPr>
          <w:b/>
          <w:b/>
          <w:bCs/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Körmend, 2022. január 24.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Western"/>
        <w:spacing w:beforeAutospacing="0" w:before="0" w:after="0"/>
        <w:jc w:val="both"/>
        <w:rPr>
          <w:b/>
          <w:b/>
          <w:bCs/>
          <w:color w:val="050505"/>
          <w:sz w:val="24"/>
          <w:szCs w:val="24"/>
        </w:rPr>
      </w:pPr>
      <w:r>
        <w:rPr>
          <w:b/>
          <w:bCs/>
          <w:color w:val="050505"/>
          <w:sz w:val="24"/>
          <w:szCs w:val="24"/>
        </w:rPr>
        <w:tab/>
        <w:tab/>
        <w:tab/>
        <w:tab/>
        <w:tab/>
        <w:tab/>
        <w:tab/>
        <w:tab/>
        <w:tab/>
        <w:t xml:space="preserve">Bebes István </w:t>
      </w:r>
    </w:p>
    <w:p>
      <w:pPr>
        <w:pStyle w:val="Western"/>
        <w:spacing w:beforeAutospacing="0" w:before="0" w:after="0"/>
        <w:ind w:left="5664" w:firstLine="708"/>
        <w:jc w:val="both"/>
        <w:rPr>
          <w:b/>
          <w:b/>
          <w:bCs/>
          <w:color w:val="050505"/>
          <w:sz w:val="24"/>
          <w:szCs w:val="24"/>
        </w:rPr>
      </w:pPr>
      <w:r>
        <w:rPr>
          <w:b/>
          <w:bCs/>
          <w:color w:val="050505"/>
          <w:sz w:val="24"/>
          <w:szCs w:val="24"/>
        </w:rPr>
        <w:t xml:space="preserve">polgármester </w:t>
      </w:r>
    </w:p>
    <w:p>
      <w:pPr>
        <w:pStyle w:val="Western"/>
        <w:spacing w:beforeAutospacing="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estern"/>
        <w:spacing w:beforeAutospacing="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8" w:footer="0" w:bottom="170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7f3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0353b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58bb"/>
    <w:rPr>
      <w:b/>
      <w:bCs/>
    </w:rPr>
  </w:style>
  <w:style w:type="character" w:styleId="CmChar" w:customStyle="1">
    <w:name w:val="Cím Char"/>
    <w:basedOn w:val="DefaultParagraphFont"/>
    <w:link w:val="Cm"/>
    <w:qFormat/>
    <w:rsid w:val="002c7f34"/>
    <w:rPr>
      <w:rFonts w:ascii="Arial" w:hAnsi="Arial" w:eastAsia="Lucida Sans Unicode" w:cs="Times New Roman"/>
      <w:b/>
      <w:sz w:val="24"/>
      <w:szCs w:val="20"/>
      <w:lang w:eastAsia="ar-SA"/>
    </w:rPr>
  </w:style>
  <w:style w:type="character" w:styleId="Nincs" w:customStyle="1">
    <w:name w:val="Nincs"/>
    <w:qFormat/>
    <w:rsid w:val="00a5259a"/>
    <w:rPr/>
  </w:style>
  <w:style w:type="character" w:styleId="Szvegtrzs2Char" w:customStyle="1">
    <w:name w:val="Szövegtörzs 2 Char"/>
    <w:basedOn w:val="DefaultParagraphFont"/>
    <w:link w:val="Szvegtrzs2"/>
    <w:qFormat/>
    <w:rsid w:val="00a5259a"/>
    <w:rPr>
      <w:rFonts w:ascii="Times New Roman" w:hAnsi="Times New Roman" w:eastAsia="Times New Roman" w:cs="Times New Roman"/>
      <w:color w:val="000000"/>
      <w:sz w:val="20"/>
      <w:szCs w:val="20"/>
      <w:u w:val="none" w:color="000000"/>
      <w:lang w:eastAsia="hu-HU"/>
    </w:rPr>
  </w:style>
  <w:style w:type="character" w:styleId="NormlChar" w:customStyle="1">
    <w:name w:val="normál Char"/>
    <w:link w:val="norml0"/>
    <w:qFormat/>
    <w:rsid w:val="006a63d9"/>
    <w:rPr>
      <w:rFonts w:ascii="Georgia" w:hAnsi="Georgia" w:eastAsia="Calibri" w:cs="Times New Roman"/>
      <w:lang w:eastAsia="hu-HU"/>
    </w:rPr>
  </w:style>
  <w:style w:type="character" w:styleId="Cmsor1Char" w:customStyle="1">
    <w:name w:val="Címsor 1 Char"/>
    <w:basedOn w:val="DefaultParagraphFont"/>
    <w:link w:val="Cmsor1"/>
    <w:uiPriority w:val="9"/>
    <w:qFormat/>
    <w:rsid w:val="000353bb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Internethivatkozs">
    <w:name w:val="Internet-hivatkozás"/>
    <w:basedOn w:val="DefaultParagraphFont"/>
    <w:uiPriority w:val="99"/>
    <w:semiHidden/>
    <w:unhideWhenUsed/>
    <w:rsid w:val="000353bb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">
    <w:name w:val="Title"/>
    <w:basedOn w:val="Normal"/>
    <w:next w:val="Normal"/>
    <w:link w:val="CmChar"/>
    <w:qFormat/>
    <w:rsid w:val="002c7f34"/>
    <w:pPr>
      <w:widowControl w:val="false"/>
      <w:suppressAutoHyphens w:val="true"/>
      <w:spacing w:lineRule="auto" w:line="240" w:before="0" w:after="0"/>
      <w:jc w:val="center"/>
    </w:pPr>
    <w:rPr>
      <w:rFonts w:ascii="Arial" w:hAnsi="Arial" w:eastAsia="Lucida Sans Unicode" w:cs="Times New Roman"/>
      <w:b/>
      <w:sz w:val="24"/>
      <w:szCs w:val="20"/>
      <w:lang w:eastAsia="ar-SA"/>
    </w:rPr>
  </w:style>
  <w:style w:type="paragraph" w:styleId="Western" w:customStyle="1">
    <w:name w:val="western"/>
    <w:basedOn w:val="Normal"/>
    <w:qFormat/>
    <w:rsid w:val="002c7f34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0"/>
      <w:szCs w:val="20"/>
      <w:lang w:eastAsia="hu-HU"/>
    </w:rPr>
  </w:style>
  <w:style w:type="paragraph" w:styleId="BodyText21" w:customStyle="1">
    <w:name w:val="Body Text 21"/>
    <w:qFormat/>
    <w:rsid w:val="002c7f34"/>
    <w:pPr>
      <w:widowControl/>
      <w:pBdr/>
      <w:bidi w:val="0"/>
      <w:spacing w:lineRule="auto" w:line="240" w:before="0" w:after="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eastAsia="hu-HU" w:val="hu-HU" w:bidi="ar-SA"/>
    </w:rPr>
  </w:style>
  <w:style w:type="paragraph" w:styleId="ListParagraph">
    <w:name w:val="List Paragraph"/>
    <w:basedOn w:val="Normal"/>
    <w:uiPriority w:val="34"/>
    <w:qFormat/>
    <w:rsid w:val="009f4b52"/>
    <w:pPr>
      <w:spacing w:before="0" w:after="200"/>
      <w:ind w:left="720" w:hanging="0"/>
      <w:contextualSpacing/>
    </w:pPr>
    <w:rPr/>
  </w:style>
  <w:style w:type="paragraph" w:styleId="BodyText2">
    <w:name w:val="Body Text 2"/>
    <w:link w:val="Szvegtrzs2Char"/>
    <w:qFormat/>
    <w:rsid w:val="00a5259a"/>
    <w:pPr>
      <w:widowControl/>
      <w:pBdr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u w:val="none" w:color="000000"/>
      <w:lang w:eastAsia="hu-HU" w:val="hu-HU" w:bidi="ar-SA"/>
    </w:rPr>
  </w:style>
  <w:style w:type="paragraph" w:styleId="Norml" w:customStyle="1">
    <w:name w:val="normál"/>
    <w:basedOn w:val="Normal"/>
    <w:link w:val="normlChar"/>
    <w:qFormat/>
    <w:rsid w:val="006a63d9"/>
    <w:pPr>
      <w:spacing w:lineRule="auto" w:line="240" w:before="0" w:after="120"/>
      <w:jc w:val="both"/>
    </w:pPr>
    <w:rPr>
      <w:rFonts w:ascii="Georgia" w:hAnsi="Georgia" w:eastAsia="Calibri" w:cs="Times New Roman"/>
      <w:lang w:eastAsia="hu-HU"/>
    </w:rPr>
  </w:style>
  <w:style w:type="paragraph" w:styleId="Tblzat" w:customStyle="1">
    <w:name w:val="Táblázat"/>
    <w:basedOn w:val="Normal"/>
    <w:qFormat/>
    <w:rsid w:val="006a63d9"/>
    <w:pPr>
      <w:spacing w:lineRule="auto" w:line="240" w:before="60" w:after="60"/>
    </w:pPr>
    <w:rPr>
      <w:rFonts w:ascii="Georgia" w:hAnsi="Georgia" w:eastAsia="Calibri" w:cs="Times New Roman"/>
      <w:lang w:eastAsia="hu-HU"/>
    </w:rPr>
  </w:style>
  <w:style w:type="paragraph" w:styleId="NoSpacing">
    <w:name w:val="No Spacing"/>
    <w:uiPriority w:val="99"/>
    <w:qFormat/>
    <w:rsid w:val="00070f9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u-H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LibreOffice/6.2.3.2$Windows_X86_64 LibreOffice_project/aecc05fe267cc68dde00352a451aa867b3b546ac</Application>
  <Pages>2</Pages>
  <Words>409</Words>
  <Characters>3148</Characters>
  <CharactersWithSpaces>3573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2022-01-26T07:32:00Z</dcterms:created>
  <dc:creator>StepicsA</dc:creator>
  <dc:description/>
  <dc:language>hu-HU</dc:language>
  <cp:lastModifiedBy/>
  <cp:lastPrinted>2022-01-26T07:32:00Z</cp:lastPrinted>
  <dcterms:modified xsi:type="dcterms:W3CDTF">2022-01-31T11:22:08Z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