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A13C" w14:textId="77777777"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14:paraId="43825D41" w14:textId="1EC8B04F"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</w:t>
      </w:r>
      <w:r w:rsidR="000D4820">
        <w:rPr>
          <w:b/>
        </w:rPr>
        <w:t>1</w:t>
      </w:r>
      <w:r w:rsidRPr="009F3891">
        <w:rPr>
          <w:b/>
        </w:rPr>
        <w:t xml:space="preserve">. </w:t>
      </w:r>
      <w:r w:rsidR="00A46530">
        <w:rPr>
          <w:b/>
        </w:rPr>
        <w:t>november</w:t>
      </w:r>
      <w:r w:rsidR="000B77E0">
        <w:rPr>
          <w:b/>
        </w:rPr>
        <w:t xml:space="preserve"> 2</w:t>
      </w:r>
      <w:r w:rsidR="00287F20">
        <w:rPr>
          <w:b/>
        </w:rPr>
        <w:t>-i</w:t>
      </w:r>
      <w:r w:rsidR="002258BA">
        <w:rPr>
          <w:b/>
        </w:rPr>
        <w:t xml:space="preserve"> rendkívüli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14:paraId="7B405403" w14:textId="6781DDEF"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 w:rsidR="00A46530">
        <w:rPr>
          <w:rFonts w:cs="Times New Roman"/>
        </w:rPr>
        <w:t>a piacról és vásárokról szóló 4/2011. (II. 9.) önkormányzati rendelet hatályon kívül helyezése</w:t>
      </w:r>
    </w:p>
    <w:p w14:paraId="6DE3E947" w14:textId="77777777"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14:paraId="1B23DD17" w14:textId="459EE8C1" w:rsidR="00284BF8" w:rsidRDefault="00284BF8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piacról és vásárokról szóló 4/2011. (II. 9.) önkormányzati rendelet rögzíti jelenleg a piac működésére, üzemeltetésére vonatkozó szabályokat (nyitvatartási idő, árusítás </w:t>
      </w:r>
      <w:proofErr w:type="gramStart"/>
      <w:r>
        <w:rPr>
          <w:rFonts w:cs="Times New Roman"/>
        </w:rPr>
        <w:t>rendje,</w:t>
      </w:r>
      <w:proofErr w:type="gramEnd"/>
      <w:r>
        <w:rPr>
          <w:rFonts w:cs="Times New Roman"/>
        </w:rPr>
        <w:t xml:space="preserve"> stb.). Tekintettel arra, hogy az Önkormányzat az új városi piac üzemeltetésére egy önálló gazdasági társaságot hozott létre, a rendelet által meghatározott szabályokat ezentúl </w:t>
      </w:r>
      <w:r w:rsidR="00065D6A">
        <w:rPr>
          <w:rFonts w:cs="Times New Roman"/>
        </w:rPr>
        <w:t>e</w:t>
      </w:r>
      <w:r>
        <w:rPr>
          <w:rFonts w:cs="Times New Roman"/>
        </w:rPr>
        <w:t>z a cég jogosult és köteles megállapítani. Ezért az önkormányzati rendelet okafogyottá vált, hatályon kívül helyezése szükséges.</w:t>
      </w:r>
    </w:p>
    <w:p w14:paraId="4E3AEA70" w14:textId="41710EAD" w:rsidR="00CC2517" w:rsidRDefault="00CC2517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jogalkotásról szóló 2010. évi CXXX. törvény 22.§-a értelmében </w:t>
      </w:r>
      <w:r w:rsidR="002258BA">
        <w:rPr>
          <w:rFonts w:cs="Times New Roman"/>
        </w:rPr>
        <w:t xml:space="preserve">a </w:t>
      </w:r>
      <w:r>
        <w:rPr>
          <w:rFonts w:cs="Times New Roman"/>
        </w:rPr>
        <w:t>jegyző gondoskodik arról, hogy az elavult, szükségtelenné vált jogszabály hatályon kívül helyezése megtörténjen.</w:t>
      </w:r>
    </w:p>
    <w:p w14:paraId="40DE4C05" w14:textId="2B44F174" w:rsidR="00CC2517" w:rsidRDefault="00CC2517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fentiek szerint előkészítésre került a hatályon kívül helyező rendelet tervezete, melyet a Képviselő-testület az előterjesztés mellékleteként megismerhet.</w:t>
      </w:r>
    </w:p>
    <w:p w14:paraId="7C7F9AB0" w14:textId="2773681A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Kérem a Képviselő-testületet, hogy döntsön az önkormányzati rendelet </w:t>
      </w:r>
      <w:r w:rsidR="00CC2517">
        <w:rPr>
          <w:rFonts w:cs="Times New Roman"/>
        </w:rPr>
        <w:t>elfogadásáról.</w:t>
      </w:r>
    </w:p>
    <w:p w14:paraId="465E5FA0" w14:textId="77777777" w:rsidR="00A46530" w:rsidRDefault="00A46530" w:rsidP="00A46530">
      <w:pPr>
        <w:spacing w:before="480" w:after="480"/>
        <w:jc w:val="both"/>
        <w:rPr>
          <w:rFonts w:cs="Times New Roman"/>
          <w:b/>
        </w:rPr>
      </w:pPr>
      <w:r>
        <w:rPr>
          <w:rFonts w:cs="Times New Roman"/>
          <w:b/>
        </w:rPr>
        <w:t>Előzetes hatásvizsgálat:</w:t>
      </w:r>
    </w:p>
    <w:p w14:paraId="2D87698C" w14:textId="3556A87B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Társadalmi hatás</w:t>
      </w:r>
      <w:r>
        <w:rPr>
          <w:rFonts w:cs="Times New Roman"/>
        </w:rPr>
        <w:t xml:space="preserve">: </w:t>
      </w:r>
      <w:r w:rsidR="00CC2517">
        <w:rPr>
          <w:rFonts w:cs="Times New Roman"/>
        </w:rPr>
        <w:t>a rendelet megalkotásának társadalmi hatása nincs.</w:t>
      </w:r>
    </w:p>
    <w:p w14:paraId="3EE8F354" w14:textId="3FB95A89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Gazdasági hatás</w:t>
      </w:r>
      <w:r>
        <w:rPr>
          <w:rFonts w:cs="Times New Roman"/>
        </w:rPr>
        <w:t>: a rendelet megalkotásának gazdasági hatása nincs.</w:t>
      </w:r>
    </w:p>
    <w:p w14:paraId="09CBC4B2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Költségvetési hatás</w:t>
      </w:r>
      <w:r>
        <w:rPr>
          <w:rFonts w:cs="Times New Roman"/>
        </w:rPr>
        <w:t>: a rendelet megalkotásának nincs költségvetési hatása.</w:t>
      </w:r>
    </w:p>
    <w:p w14:paraId="694598B5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Környezeti és egészségi hatás</w:t>
      </w:r>
      <w:r>
        <w:rPr>
          <w:rFonts w:cs="Times New Roman"/>
        </w:rPr>
        <w:t>: a rendelet megalkotásának nincs környezeti és egészségi hatása.</w:t>
      </w:r>
    </w:p>
    <w:p w14:paraId="2E0052DD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 xml:space="preserve">Adminisztratív </w:t>
      </w:r>
      <w:proofErr w:type="spellStart"/>
      <w:r>
        <w:rPr>
          <w:rFonts w:cs="Times New Roman"/>
          <w:u w:val="single"/>
        </w:rPr>
        <w:t>terheket</w:t>
      </w:r>
      <w:proofErr w:type="spellEnd"/>
      <w:r>
        <w:rPr>
          <w:rFonts w:cs="Times New Roman"/>
          <w:u w:val="single"/>
        </w:rPr>
        <w:t xml:space="preserve"> befolyásoló hatás</w:t>
      </w:r>
      <w:r>
        <w:rPr>
          <w:rFonts w:cs="Times New Roman"/>
        </w:rPr>
        <w:t xml:space="preserve">: a rendelet megalkotásának nincs adminisztratív </w:t>
      </w:r>
      <w:proofErr w:type="spellStart"/>
      <w:r>
        <w:rPr>
          <w:rFonts w:cs="Times New Roman"/>
        </w:rPr>
        <w:t>terheket</w:t>
      </w:r>
      <w:proofErr w:type="spellEnd"/>
      <w:r>
        <w:rPr>
          <w:rFonts w:cs="Times New Roman"/>
        </w:rPr>
        <w:t xml:space="preserve"> befolyásoló hatása.</w:t>
      </w:r>
    </w:p>
    <w:p w14:paraId="5D77AC78" w14:textId="30875D3B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rFonts w:cs="Times New Roman"/>
        </w:rPr>
        <w:t xml:space="preserve">: </w:t>
      </w:r>
    </w:p>
    <w:p w14:paraId="54105FBF" w14:textId="7909467A" w:rsidR="00CC2517" w:rsidRDefault="00CC2517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jogszabály megalkotása a piacról és vásárokról szóló 4/2011. (II. 9.) önkormányzati rendelet szükségtelenné válása miatt indokolt.</w:t>
      </w:r>
    </w:p>
    <w:p w14:paraId="53205CAC" w14:textId="77777777" w:rsidR="00A46530" w:rsidRDefault="00A46530" w:rsidP="00A46530">
      <w:pPr>
        <w:spacing w:before="120" w:after="120"/>
        <w:jc w:val="both"/>
        <w:rPr>
          <w:rFonts w:cs="Times New Roman"/>
        </w:rPr>
      </w:pPr>
    </w:p>
    <w:p w14:paraId="1B900D9A" w14:textId="7C0505E3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Körmend, 202</w:t>
      </w:r>
      <w:r w:rsidR="00CC2517">
        <w:rPr>
          <w:rFonts w:cs="Times New Roman"/>
        </w:rPr>
        <w:t>1</w:t>
      </w:r>
      <w:r>
        <w:rPr>
          <w:rFonts w:cs="Times New Roman"/>
        </w:rPr>
        <w:t xml:space="preserve">. </w:t>
      </w:r>
      <w:r w:rsidR="00CC2517">
        <w:rPr>
          <w:rFonts w:cs="Times New Roman"/>
        </w:rPr>
        <w:t>október 28</w:t>
      </w:r>
      <w:r>
        <w:rPr>
          <w:rFonts w:cs="Times New Roman"/>
        </w:rPr>
        <w:t>.</w:t>
      </w:r>
    </w:p>
    <w:p w14:paraId="00667BA1" w14:textId="77777777" w:rsidR="00A46530" w:rsidRDefault="00A46530" w:rsidP="00A46530">
      <w:pPr>
        <w:spacing w:before="120" w:after="120"/>
        <w:jc w:val="both"/>
        <w:rPr>
          <w:rFonts w:cs="Times New Roman"/>
        </w:rPr>
      </w:pPr>
    </w:p>
    <w:p w14:paraId="76A1892E" w14:textId="77777777" w:rsidR="00A46530" w:rsidRDefault="00A46530" w:rsidP="00A46530">
      <w:pPr>
        <w:tabs>
          <w:tab w:val="center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Bebes</w:t>
      </w:r>
      <w:proofErr w:type="spellEnd"/>
      <w:r>
        <w:rPr>
          <w:rFonts w:cs="Times New Roman"/>
          <w:b/>
        </w:rPr>
        <w:t xml:space="preserve"> István</w:t>
      </w:r>
    </w:p>
    <w:p w14:paraId="0ED0B8DC" w14:textId="37C957C1" w:rsidR="00CC2517" w:rsidRDefault="00A46530" w:rsidP="00A46530">
      <w:pPr>
        <w:tabs>
          <w:tab w:val="center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polgármester</w:t>
      </w:r>
    </w:p>
    <w:p w14:paraId="4238599C" w14:textId="77777777" w:rsidR="00CC2517" w:rsidRDefault="00CC2517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197526A8" w14:textId="1B553CF8" w:rsidR="00CC2517" w:rsidRPr="00755A8E" w:rsidRDefault="00CC2517" w:rsidP="00CC2517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lastRenderedPageBreak/>
        <w:t xml:space="preserve">Körmend Város Önkormányzata </w:t>
      </w:r>
      <w:r>
        <w:rPr>
          <w:rFonts w:cs="Times New Roman"/>
          <w:b/>
        </w:rPr>
        <w:t>Képviselő-testülete ……/2021. (</w:t>
      </w:r>
      <w:proofErr w:type="gramStart"/>
      <w:r>
        <w:rPr>
          <w:rFonts w:cs="Times New Roman"/>
          <w:b/>
        </w:rPr>
        <w:t>XI. …</w:t>
      </w:r>
      <w:r w:rsidRPr="00755A8E">
        <w:rPr>
          <w:rFonts w:cs="Times New Roman"/>
          <w:b/>
        </w:rPr>
        <w:t>.</w:t>
      </w:r>
      <w:proofErr w:type="gramEnd"/>
      <w:r w:rsidRPr="00755A8E">
        <w:rPr>
          <w:rFonts w:cs="Times New Roman"/>
          <w:b/>
        </w:rPr>
        <w:t>) önkormányzati rendelete</w:t>
      </w:r>
    </w:p>
    <w:p w14:paraId="3E58C24A" w14:textId="5FD14854" w:rsidR="00CC2517" w:rsidRPr="00755A8E" w:rsidRDefault="00CC2517" w:rsidP="00CC2517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t xml:space="preserve">a </w:t>
      </w:r>
      <w:r>
        <w:rPr>
          <w:rFonts w:cs="Times New Roman"/>
          <w:b/>
        </w:rPr>
        <w:t>piacról és vásárokról szóló 4/2011. (II. 9</w:t>
      </w:r>
      <w:r w:rsidRPr="00755A8E">
        <w:rPr>
          <w:rFonts w:cs="Times New Roman"/>
          <w:b/>
        </w:rPr>
        <w:t xml:space="preserve">.) önkormányzati rendelet </w:t>
      </w:r>
      <w:r>
        <w:rPr>
          <w:rFonts w:cs="Times New Roman"/>
          <w:b/>
        </w:rPr>
        <w:t>hatályon kívül helyezéséről</w:t>
      </w:r>
    </w:p>
    <w:p w14:paraId="6E2260C1" w14:textId="5B39972E" w:rsidR="00CC2517" w:rsidRDefault="00CC2517" w:rsidP="00CC2517">
      <w:pPr>
        <w:jc w:val="both"/>
        <w:rPr>
          <w:rFonts w:eastAsia="Calibri" w:cs="Times New Roman"/>
        </w:rPr>
      </w:pPr>
      <w:r w:rsidRPr="006F27E4">
        <w:rPr>
          <w:rFonts w:eastAsia="Calibri" w:cs="Times New Roman"/>
        </w:rPr>
        <w:t xml:space="preserve">Körmend </w:t>
      </w:r>
      <w:r w:rsidR="00FA1F6A">
        <w:rPr>
          <w:rFonts w:eastAsia="Calibri" w:cs="Times New Roman"/>
        </w:rPr>
        <w:t>V</w:t>
      </w:r>
      <w:r w:rsidRPr="006F27E4">
        <w:rPr>
          <w:rFonts w:eastAsia="Calibri" w:cs="Times New Roman"/>
        </w:rPr>
        <w:t>áros Önkormányzat</w:t>
      </w:r>
      <w:r w:rsidR="00FA1F6A">
        <w:rPr>
          <w:rFonts w:eastAsia="Calibri" w:cs="Times New Roman"/>
        </w:rPr>
        <w:t>ának</w:t>
      </w:r>
      <w:r w:rsidRPr="006F27E4">
        <w:rPr>
          <w:rFonts w:eastAsia="Calibri" w:cs="Times New Roman"/>
        </w:rPr>
        <w:t xml:space="preserve"> Képviselő-testület</w:t>
      </w:r>
      <w:r w:rsidR="00FA1F6A">
        <w:rPr>
          <w:rFonts w:eastAsia="Calibri" w:cs="Times New Roman"/>
        </w:rPr>
        <w:t>e a jogalkotásról szóló 2010. évi CXXX. törvény 1</w:t>
      </w:r>
      <w:r w:rsidR="00BC085A">
        <w:rPr>
          <w:rFonts w:eastAsia="Calibri" w:cs="Times New Roman"/>
        </w:rPr>
        <w:t>0</w:t>
      </w:r>
      <w:r w:rsidR="00FA1F6A">
        <w:rPr>
          <w:rFonts w:eastAsia="Calibri" w:cs="Times New Roman"/>
        </w:rPr>
        <w:t xml:space="preserve">.§ (2) bekezdésében kapott felhatalmazás alapján, </w:t>
      </w:r>
      <w:r w:rsidRPr="004A27F3">
        <w:rPr>
          <w:rFonts w:cs="Times New Roman"/>
        </w:rPr>
        <w:t>az Alaptörvény 32. cikk (1) bekezdés a) pontjában</w:t>
      </w:r>
      <w:r w:rsidR="00FA1F6A">
        <w:rPr>
          <w:rFonts w:cs="Times New Roman"/>
        </w:rPr>
        <w:t xml:space="preserve"> meghatározott feladatkörében eljárva </w:t>
      </w:r>
      <w:r w:rsidRPr="004A27F3">
        <w:rPr>
          <w:rFonts w:eastAsia="Calibri" w:cs="Times New Roman"/>
        </w:rPr>
        <w:t>a következőket</w:t>
      </w:r>
      <w:r w:rsidRPr="006F27E4">
        <w:rPr>
          <w:rFonts w:eastAsia="Calibri" w:cs="Times New Roman"/>
        </w:rPr>
        <w:t xml:space="preserve"> rendeli el:</w:t>
      </w:r>
    </w:p>
    <w:p w14:paraId="78577E6B" w14:textId="77777777" w:rsidR="00BC085A" w:rsidRPr="006F27E4" w:rsidRDefault="00BC085A" w:rsidP="00CC2517">
      <w:pPr>
        <w:jc w:val="both"/>
        <w:rPr>
          <w:rFonts w:eastAsia="Calibri" w:cs="Times New Roman"/>
        </w:rPr>
      </w:pPr>
    </w:p>
    <w:p w14:paraId="6A8182DA" w14:textId="18344FC8" w:rsidR="00BC085A" w:rsidRDefault="00BC085A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>
        <w:rPr>
          <w:rFonts w:eastAsia="Times New Roman" w:cs="Times New Roman"/>
          <w:b/>
          <w:iCs/>
          <w:kern w:val="0"/>
          <w:lang w:eastAsia="hu-HU" w:bidi="ar-SA"/>
        </w:rPr>
        <w:t xml:space="preserve">1.§ </w:t>
      </w:r>
      <w:r>
        <w:rPr>
          <w:rFonts w:eastAsia="Times New Roman" w:cs="Times New Roman"/>
          <w:bCs/>
          <w:iCs/>
          <w:kern w:val="0"/>
          <w:lang w:eastAsia="hu-HU" w:bidi="ar-SA"/>
        </w:rPr>
        <w:t>Hatályát veszti a piacról és vásárokról szóló 4/2011. (II. 9.) önkormányzati rendelet.</w:t>
      </w:r>
    </w:p>
    <w:p w14:paraId="29E55A7D" w14:textId="0CD5F8DD" w:rsidR="00BC085A" w:rsidRDefault="00BC085A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 w:rsidRPr="00BC085A">
        <w:rPr>
          <w:rFonts w:eastAsia="Times New Roman" w:cs="Times New Roman"/>
          <w:b/>
          <w:iCs/>
          <w:kern w:val="0"/>
          <w:lang w:eastAsia="hu-HU" w:bidi="ar-SA"/>
        </w:rPr>
        <w:t>2.§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E rendelet a kihirdetés</w:t>
      </w:r>
      <w:r w:rsidR="00065D6A">
        <w:rPr>
          <w:rFonts w:eastAsia="Times New Roman" w:cs="Times New Roman"/>
          <w:bCs/>
          <w:iCs/>
          <w:kern w:val="0"/>
          <w:lang w:eastAsia="hu-HU" w:bidi="ar-SA"/>
        </w:rPr>
        <w:t>ét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követő napon lép hatályba és a hatályba lépését követő napon hatályát veszti.</w:t>
      </w:r>
    </w:p>
    <w:p w14:paraId="133AC980" w14:textId="77777777" w:rsidR="00BC085A" w:rsidRDefault="00BC085A" w:rsidP="00CC2517">
      <w:pPr>
        <w:spacing w:before="120" w:after="120"/>
        <w:jc w:val="both"/>
        <w:rPr>
          <w:rFonts w:cs="Times New Roman"/>
          <w:b/>
          <w:i/>
        </w:rPr>
      </w:pPr>
    </w:p>
    <w:p w14:paraId="56DBC749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6C6B4299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69E6D367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5748FEF1" w14:textId="77777777" w:rsidR="00CC2517" w:rsidRPr="00755A8E" w:rsidRDefault="00CC2517" w:rsidP="00CC2517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</w:rPr>
        <w:tab/>
      </w:r>
      <w:proofErr w:type="spellStart"/>
      <w:r w:rsidRPr="00755A8E">
        <w:rPr>
          <w:rFonts w:cs="Times New Roman"/>
          <w:b/>
        </w:rPr>
        <w:t>Bebes</w:t>
      </w:r>
      <w:proofErr w:type="spellEnd"/>
      <w:r w:rsidRPr="00755A8E">
        <w:rPr>
          <w:rFonts w:cs="Times New Roman"/>
          <w:b/>
        </w:rPr>
        <w:t xml:space="preserve"> István </w:t>
      </w:r>
      <w:r w:rsidRPr="00755A8E">
        <w:rPr>
          <w:rFonts w:cs="Times New Roman"/>
          <w:b/>
        </w:rPr>
        <w:tab/>
        <w:t>dr. Stepics Anita</w:t>
      </w:r>
    </w:p>
    <w:p w14:paraId="448EDD37" w14:textId="389542AC" w:rsidR="003D0CFD" w:rsidRDefault="00CC2517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  <w:b/>
        </w:rPr>
        <w:tab/>
        <w:t>polgármester</w:t>
      </w:r>
      <w:r w:rsidRPr="00755A8E">
        <w:rPr>
          <w:rFonts w:cs="Times New Roman"/>
          <w:b/>
        </w:rPr>
        <w:tab/>
        <w:t>jegyző</w:t>
      </w:r>
    </w:p>
    <w:p w14:paraId="512B923B" w14:textId="0F95C1CB" w:rsidR="008859AC" w:rsidRDefault="008859AC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DE190F8" w14:textId="77777777" w:rsidR="008859AC" w:rsidRDefault="008859AC" w:rsidP="008859AC">
      <w:pPr>
        <w:spacing w:before="480" w:after="480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INDOKOLÁS</w:t>
      </w:r>
    </w:p>
    <w:p w14:paraId="218328ED" w14:textId="5FA53F16" w:rsidR="008859AC" w:rsidRDefault="008859AC" w:rsidP="008859AC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t xml:space="preserve">a </w:t>
      </w:r>
      <w:bookmarkStart w:id="0" w:name="_Hlk86315694"/>
      <w:r>
        <w:rPr>
          <w:rFonts w:cs="Times New Roman"/>
          <w:b/>
        </w:rPr>
        <w:t>piacról és vásárokról szóló 4/2011. (II. 9</w:t>
      </w:r>
      <w:r w:rsidRPr="00755A8E">
        <w:rPr>
          <w:rFonts w:cs="Times New Roman"/>
          <w:b/>
        </w:rPr>
        <w:t xml:space="preserve">.) önkormányzati rendelet </w:t>
      </w:r>
      <w:bookmarkEnd w:id="0"/>
      <w:r>
        <w:rPr>
          <w:rFonts w:cs="Times New Roman"/>
          <w:b/>
        </w:rPr>
        <w:t>hatályon kívül helyezéséről szóló ……/2021. (</w:t>
      </w:r>
      <w:proofErr w:type="gramStart"/>
      <w:r>
        <w:rPr>
          <w:rFonts w:cs="Times New Roman"/>
          <w:b/>
        </w:rPr>
        <w:t>XI. ….</w:t>
      </w:r>
      <w:proofErr w:type="gramEnd"/>
      <w:r>
        <w:rPr>
          <w:rFonts w:cs="Times New Roman"/>
          <w:b/>
        </w:rPr>
        <w:t>) önkormányzati rendelethez</w:t>
      </w:r>
    </w:p>
    <w:p w14:paraId="3FC5D3BB" w14:textId="77777777" w:rsidR="008859AC" w:rsidRDefault="008859AC" w:rsidP="008859AC">
      <w:pPr>
        <w:spacing w:before="120" w:after="120"/>
      </w:pPr>
      <w:r>
        <w:t xml:space="preserve">Az önkormányzati rendeletet – a jogalkotásról szóló 2010. évi CXXX. törvény (továbbiakban: </w:t>
      </w:r>
      <w:proofErr w:type="spellStart"/>
      <w:r>
        <w:t>Jat</w:t>
      </w:r>
      <w:proofErr w:type="spellEnd"/>
      <w:r>
        <w:t>.) 18.§-</w:t>
      </w:r>
      <w:proofErr w:type="spellStart"/>
      <w:r>
        <w:t>ában</w:t>
      </w:r>
      <w:proofErr w:type="spellEnd"/>
      <w:r>
        <w:t xml:space="preserve"> foglaltaknak megfelelően eljárva – az alábbiak szerint indokolom:</w:t>
      </w:r>
    </w:p>
    <w:p w14:paraId="2358794A" w14:textId="77777777" w:rsidR="008859AC" w:rsidRDefault="008859AC" w:rsidP="008859AC">
      <w:pPr>
        <w:spacing w:before="480" w:after="480"/>
        <w:jc w:val="center"/>
        <w:rPr>
          <w:b/>
        </w:rPr>
      </w:pPr>
      <w:r>
        <w:rPr>
          <w:b/>
        </w:rPr>
        <w:t>ÁLTALÁNOS INDOKOLÁS</w:t>
      </w:r>
    </w:p>
    <w:p w14:paraId="1431C2E2" w14:textId="1DE22F41" w:rsid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városi piac üzemeltetésének feltétel</w:t>
      </w:r>
      <w:r w:rsidR="00065D6A">
        <w:rPr>
          <w:rFonts w:cs="Times New Roman"/>
        </w:rPr>
        <w:t>e</w:t>
      </w:r>
      <w:r>
        <w:rPr>
          <w:rFonts w:cs="Times New Roman"/>
        </w:rPr>
        <w:t xml:space="preserve">i megváltoztak, amely miatt a rendeleti szabályozás szükségtelenné vált, </w:t>
      </w:r>
      <w:r w:rsidR="00065D6A">
        <w:rPr>
          <w:rFonts w:cs="Times New Roman"/>
        </w:rPr>
        <w:t xml:space="preserve">ezért </w:t>
      </w:r>
      <w:r>
        <w:rPr>
          <w:rFonts w:cs="Times New Roman"/>
        </w:rPr>
        <w:t>hatályon kívül kell helyezni.</w:t>
      </w:r>
    </w:p>
    <w:p w14:paraId="540E1804" w14:textId="77777777" w:rsidR="008859AC" w:rsidRDefault="008859AC" w:rsidP="008859AC">
      <w:pPr>
        <w:spacing w:before="480" w:after="480"/>
        <w:jc w:val="center"/>
        <w:rPr>
          <w:b/>
        </w:rPr>
      </w:pPr>
      <w:r>
        <w:rPr>
          <w:b/>
        </w:rPr>
        <w:t>RÉSZLETES INDOKOLÁS</w:t>
      </w:r>
    </w:p>
    <w:p w14:paraId="3BBC28F8" w14:textId="77777777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1.§-hoz</w:t>
      </w:r>
    </w:p>
    <w:p w14:paraId="3C7C91ED" w14:textId="4C248E12" w:rsidR="008859AC" w:rsidRP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vonatkozó jogszabályi </w:t>
      </w:r>
      <w:r w:rsidRPr="008859AC">
        <w:rPr>
          <w:rFonts w:cs="Times New Roman"/>
        </w:rPr>
        <w:t xml:space="preserve">rész </w:t>
      </w:r>
      <w:r w:rsidR="00065D6A">
        <w:rPr>
          <w:rFonts w:cs="Times New Roman"/>
        </w:rPr>
        <w:t>a</w:t>
      </w:r>
      <w:r>
        <w:rPr>
          <w:rFonts w:cs="Times New Roman"/>
        </w:rPr>
        <w:t xml:space="preserve"> hatályon kívül helyezéséről rendelkezik.</w:t>
      </w:r>
    </w:p>
    <w:p w14:paraId="11F71727" w14:textId="022035F6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2.§-hoz</w:t>
      </w:r>
    </w:p>
    <w:p w14:paraId="4F3FF5C7" w14:textId="4A66D7C7" w:rsid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hatályba léptető és hatályon kívül helyező rendelkezést tartalmaz.</w:t>
      </w:r>
    </w:p>
    <w:p w14:paraId="3ED3EDC8" w14:textId="6670D8BD" w:rsidR="008859AC" w:rsidRDefault="008859AC" w:rsidP="008859AC">
      <w:pPr>
        <w:widowControl/>
        <w:suppressAutoHyphens w:val="0"/>
        <w:rPr>
          <w:rFonts w:cs="Times New Roman"/>
        </w:rPr>
      </w:pPr>
    </w:p>
    <w:sectPr w:rsidR="008859AC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1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8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91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68"/>
  </w:num>
  <w:num w:numId="34">
    <w:abstractNumId w:val="22"/>
  </w:num>
  <w:num w:numId="35">
    <w:abstractNumId w:val="38"/>
  </w:num>
  <w:num w:numId="36">
    <w:abstractNumId w:val="25"/>
  </w:num>
  <w:num w:numId="37">
    <w:abstractNumId w:val="40"/>
  </w:num>
  <w:num w:numId="38">
    <w:abstractNumId w:val="79"/>
  </w:num>
  <w:num w:numId="39">
    <w:abstractNumId w:val="82"/>
  </w:num>
  <w:num w:numId="40">
    <w:abstractNumId w:val="96"/>
  </w:num>
  <w:num w:numId="41">
    <w:abstractNumId w:val="105"/>
  </w:num>
  <w:num w:numId="42">
    <w:abstractNumId w:val="10"/>
  </w:num>
  <w:num w:numId="43">
    <w:abstractNumId w:val="6"/>
  </w:num>
  <w:num w:numId="44">
    <w:abstractNumId w:val="101"/>
  </w:num>
  <w:num w:numId="45">
    <w:abstractNumId w:val="93"/>
  </w:num>
  <w:num w:numId="46">
    <w:abstractNumId w:val="106"/>
  </w:num>
  <w:num w:numId="47">
    <w:abstractNumId w:val="66"/>
  </w:num>
  <w:num w:numId="48">
    <w:abstractNumId w:val="4"/>
  </w:num>
  <w:num w:numId="49">
    <w:abstractNumId w:val="11"/>
  </w:num>
  <w:num w:numId="50">
    <w:abstractNumId w:val="83"/>
  </w:num>
  <w:num w:numId="51">
    <w:abstractNumId w:val="99"/>
  </w:num>
  <w:num w:numId="52">
    <w:abstractNumId w:val="8"/>
  </w:num>
  <w:num w:numId="53">
    <w:abstractNumId w:val="34"/>
  </w:num>
  <w:num w:numId="54">
    <w:abstractNumId w:val="46"/>
  </w:num>
  <w:num w:numId="55">
    <w:abstractNumId w:val="27"/>
  </w:num>
  <w:num w:numId="56">
    <w:abstractNumId w:val="76"/>
  </w:num>
  <w:num w:numId="57">
    <w:abstractNumId w:val="78"/>
  </w:num>
  <w:num w:numId="58">
    <w:abstractNumId w:val="73"/>
  </w:num>
  <w:num w:numId="59">
    <w:abstractNumId w:val="74"/>
  </w:num>
  <w:num w:numId="60">
    <w:abstractNumId w:val="75"/>
  </w:num>
  <w:num w:numId="61">
    <w:abstractNumId w:val="61"/>
  </w:num>
  <w:num w:numId="62">
    <w:abstractNumId w:val="90"/>
  </w:num>
  <w:num w:numId="63">
    <w:abstractNumId w:val="35"/>
  </w:num>
  <w:num w:numId="64">
    <w:abstractNumId w:val="21"/>
  </w:num>
  <w:num w:numId="65">
    <w:abstractNumId w:val="53"/>
  </w:num>
  <w:num w:numId="66">
    <w:abstractNumId w:val="3"/>
  </w:num>
  <w:num w:numId="67">
    <w:abstractNumId w:val="2"/>
  </w:num>
  <w:num w:numId="68">
    <w:abstractNumId w:val="60"/>
  </w:num>
  <w:num w:numId="69">
    <w:abstractNumId w:val="65"/>
  </w:num>
  <w:num w:numId="70">
    <w:abstractNumId w:val="63"/>
  </w:num>
  <w:num w:numId="71">
    <w:abstractNumId w:val="24"/>
  </w:num>
  <w:num w:numId="72">
    <w:abstractNumId w:val="85"/>
  </w:num>
  <w:num w:numId="73">
    <w:abstractNumId w:val="49"/>
  </w:num>
  <w:num w:numId="74">
    <w:abstractNumId w:val="12"/>
  </w:num>
  <w:num w:numId="75">
    <w:abstractNumId w:val="5"/>
  </w:num>
  <w:num w:numId="76">
    <w:abstractNumId w:val="56"/>
  </w:num>
  <w:num w:numId="77">
    <w:abstractNumId w:val="33"/>
  </w:num>
  <w:num w:numId="78">
    <w:abstractNumId w:val="95"/>
  </w:num>
  <w:num w:numId="79">
    <w:abstractNumId w:val="0"/>
  </w:num>
  <w:num w:numId="80">
    <w:abstractNumId w:val="94"/>
  </w:num>
  <w:num w:numId="81">
    <w:abstractNumId w:val="57"/>
  </w:num>
  <w:num w:numId="82">
    <w:abstractNumId w:val="84"/>
  </w:num>
  <w:num w:numId="83">
    <w:abstractNumId w:val="37"/>
  </w:num>
  <w:num w:numId="84">
    <w:abstractNumId w:val="103"/>
  </w:num>
  <w:num w:numId="85">
    <w:abstractNumId w:val="28"/>
  </w:num>
  <w:num w:numId="86">
    <w:abstractNumId w:val="104"/>
  </w:num>
  <w:num w:numId="87">
    <w:abstractNumId w:val="92"/>
  </w:num>
  <w:num w:numId="88">
    <w:abstractNumId w:val="89"/>
  </w:num>
  <w:num w:numId="89">
    <w:abstractNumId w:val="45"/>
  </w:num>
  <w:num w:numId="90">
    <w:abstractNumId w:val="51"/>
  </w:num>
  <w:num w:numId="91">
    <w:abstractNumId w:val="100"/>
  </w:num>
  <w:num w:numId="92">
    <w:abstractNumId w:val="52"/>
  </w:num>
  <w:num w:numId="93">
    <w:abstractNumId w:val="29"/>
  </w:num>
  <w:num w:numId="94">
    <w:abstractNumId w:val="41"/>
  </w:num>
  <w:num w:numId="95">
    <w:abstractNumId w:val="108"/>
  </w:num>
  <w:num w:numId="96">
    <w:abstractNumId w:val="80"/>
  </w:num>
  <w:num w:numId="97">
    <w:abstractNumId w:val="26"/>
  </w:num>
  <w:num w:numId="98">
    <w:abstractNumId w:val="48"/>
  </w:num>
  <w:num w:numId="99">
    <w:abstractNumId w:val="81"/>
  </w:num>
  <w:num w:numId="100">
    <w:abstractNumId w:val="16"/>
  </w:num>
  <w:num w:numId="101">
    <w:abstractNumId w:val="69"/>
  </w:num>
  <w:num w:numId="102">
    <w:abstractNumId w:val="18"/>
  </w:num>
  <w:num w:numId="103">
    <w:abstractNumId w:val="102"/>
  </w:num>
  <w:num w:numId="104">
    <w:abstractNumId w:val="107"/>
  </w:num>
  <w:num w:numId="105">
    <w:abstractNumId w:val="47"/>
  </w:num>
  <w:num w:numId="106">
    <w:abstractNumId w:val="64"/>
  </w:num>
  <w:num w:numId="107">
    <w:abstractNumId w:val="70"/>
  </w:num>
  <w:num w:numId="108">
    <w:abstractNumId w:val="30"/>
  </w:num>
  <w:num w:numId="109">
    <w:abstractNumId w:val="3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2323A"/>
    <w:rsid w:val="00031B2E"/>
    <w:rsid w:val="0004445D"/>
    <w:rsid w:val="0006027C"/>
    <w:rsid w:val="00061CA9"/>
    <w:rsid w:val="00061D1C"/>
    <w:rsid w:val="00065170"/>
    <w:rsid w:val="00065D6A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1161FD"/>
    <w:rsid w:val="0011731E"/>
    <w:rsid w:val="00127070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58BA"/>
    <w:rsid w:val="00227855"/>
    <w:rsid w:val="002332FA"/>
    <w:rsid w:val="00234ABD"/>
    <w:rsid w:val="002519FF"/>
    <w:rsid w:val="00254397"/>
    <w:rsid w:val="00275EAE"/>
    <w:rsid w:val="00284BF8"/>
    <w:rsid w:val="00287F20"/>
    <w:rsid w:val="002B26F3"/>
    <w:rsid w:val="002C49EA"/>
    <w:rsid w:val="002C66C1"/>
    <w:rsid w:val="002D6F9A"/>
    <w:rsid w:val="002E4CDC"/>
    <w:rsid w:val="002F4BFD"/>
    <w:rsid w:val="002F7452"/>
    <w:rsid w:val="00305261"/>
    <w:rsid w:val="00314B1B"/>
    <w:rsid w:val="00317896"/>
    <w:rsid w:val="003218C3"/>
    <w:rsid w:val="00343387"/>
    <w:rsid w:val="00347F27"/>
    <w:rsid w:val="00350689"/>
    <w:rsid w:val="00363DE5"/>
    <w:rsid w:val="00370B63"/>
    <w:rsid w:val="00375127"/>
    <w:rsid w:val="0038347E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859AC"/>
    <w:rsid w:val="00891526"/>
    <w:rsid w:val="00893D26"/>
    <w:rsid w:val="008B18BC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46530"/>
    <w:rsid w:val="00A53462"/>
    <w:rsid w:val="00A56A63"/>
    <w:rsid w:val="00A61974"/>
    <w:rsid w:val="00A73059"/>
    <w:rsid w:val="00A77779"/>
    <w:rsid w:val="00A83901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085A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2517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A1F6A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2021-10-28T11:12:00Z</cp:lastPrinted>
  <dcterms:created xsi:type="dcterms:W3CDTF">2021-10-28T11:13:00Z</dcterms:created>
  <dcterms:modified xsi:type="dcterms:W3CDTF">2021-10-28T11:13:00Z</dcterms:modified>
</cp:coreProperties>
</file>