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Képviselő-testülete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2/2021. (II.12.), 6/2021. (V.7.)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önkormányzati rendelete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Körmend város Önkormányzata 2021. évi költségvetéséről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A </w:t>
      </w:r>
      <w:r>
        <w:rPr>
          <w:rFonts w:cs="Times New Roman" w:ascii="Times New Roman" w:hAnsi="Times New Roman"/>
          <w:i/>
          <w:iCs/>
          <w:spacing w:val="-5"/>
          <w:sz w:val="24"/>
          <w:szCs w:val="24"/>
        </w:rPr>
        <w:t>veszélyhelyzet kihirdetéséről és a veszélyhelyzeti intézkedések hatálybalépéséről szóló 27/2021.  (I.29.) Korm.rendelettel kihirdetett veszélyhelyzet alatt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Körmend Város Önkormányzata Képviselő-testületének feladat- és hatáskörében eljáró Körmend Város Polgármestere </w:t>
      </w:r>
      <w:r>
        <w:rPr>
          <w:rFonts w:cs="Times New Roman" w:ascii="Times New Roman" w:hAnsi="Times New Roman"/>
          <w:i/>
          <w:sz w:val="24"/>
          <w:szCs w:val="24"/>
        </w:rPr>
        <w:t xml:space="preserve">az Alaptörvény 32. cikk (2) bekezdésében meghatározott eredeti jogalkotói hatáskörében, az Alaptörvény 32. cikk (1) bekezdésének f) pontjában meghatározott feladatkörében eljárva,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a katasztrófavédelemről és a hozzá kapcsolódó egyes törvények módosításáról szóló 2011. évi CXXVIII. törvény 46.§ (4) bekezdésében foglalt felhatalmazás alapján</w:t>
      </w:r>
      <w:r>
        <w:rPr>
          <w:rFonts w:cs="Times New Roman" w:ascii="Times New Roman" w:hAnsi="Times New Roman"/>
          <w:i/>
          <w:sz w:val="24"/>
          <w:szCs w:val="24"/>
        </w:rPr>
        <w:t xml:space="preserve"> a következőket rendeli el:</w:t>
      </w:r>
    </w:p>
    <w:p>
      <w:pPr>
        <w:pStyle w:val="Normal"/>
        <w:tabs>
          <w:tab w:val="clear" w:pos="708"/>
          <w:tab w:val="left" w:pos="2552" w:leader="dot"/>
        </w:tabs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52" w:leader="dot"/>
        </w:tabs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 rendelet hatálya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1.§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rendelet hatálya Körmend Város Önkormányzatára (továbbiakban: Önkormányzat) , és annak fenntartásában lévő költségvetési szervekre  terjed ki.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Önkormányzat összesített 2021. évi költségvetése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387" w:leader="dot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A Képviselő testület az önkormányzat önkormányzati szinten összesített 2021. évi  költségvetési kiadási és bevételi főösszegét 5.018.886.416 Ft-ban hagyja jóvá.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(1) Az Önkormányzat összesített 2021. évi költségvetési bevételei kiemelt előirányzatonként - a 2. melléklettel egyezően- az alábbiak:</w:t>
      </w:r>
    </w:p>
    <w:p>
      <w:pPr>
        <w:pStyle w:val="Normal"/>
        <w:tabs>
          <w:tab w:val="clear" w:pos="708"/>
          <w:tab w:val="right" w:pos="8789" w:leader="none"/>
        </w:tabs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Önkormányzat működési támogatásai</w:t>
        <w:tab/>
        <w:t>931.598.515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Egyéb működési célú támogatások államháztartáson belülről</w:t>
        <w:tab/>
        <w:t>110.369.939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c) Társadalombiztosítás pénzügyi alapjaitól működési célú támogatás</w:t>
        <w:tab/>
        <w:t>24.000.000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d) közhatalmi bevétel</w:t>
        <w:tab/>
        <w:t>706.000.000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e) intézményi működési bevétel, </w:t>
        <w:tab/>
        <w:t>318.000.000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f) egyéb működési célra átvett pénzeszközök </w:t>
        <w:tab/>
        <w:t>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g) felhalmozási bevétel összesen</w:t>
        <w:tab/>
        <w:t>1.226.103.960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h) felhalmozási célú támogatás államháztartáson belülről </w:t>
        <w:tab/>
        <w:t>1.148.635.960 Ft</w:t>
      </w:r>
    </w:p>
    <w:p>
      <w:pPr>
        <w:pStyle w:val="Normal"/>
        <w:tabs>
          <w:tab w:val="clear" w:pos="708"/>
          <w:tab w:val="right" w:pos="8789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bevételek, vagyonértékesítés</w:t>
        <w:tab/>
        <w:t>75.168.000 Ft</w:t>
      </w:r>
    </w:p>
    <w:p>
      <w:pPr>
        <w:pStyle w:val="Normal"/>
        <w:tabs>
          <w:tab w:val="clear" w:pos="708"/>
          <w:tab w:val="right" w:pos="8790" w:leader="none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i) felhalmozási célú kölcsön visszatérülése</w:t>
        <w:tab/>
        <w:t xml:space="preserve">               2.300.000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j) előző évi működési célú maradvány</w:t>
        <w:tab/>
        <w:t>591.350.352 Ft</w:t>
      </w:r>
    </w:p>
    <w:p>
      <w:pPr>
        <w:pStyle w:val="Normal"/>
        <w:tabs>
          <w:tab w:val="clear" w:pos="708"/>
          <w:tab w:val="left" w:pos="7371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k) előző évi felhalmozási célú maradvány</w:t>
        <w:tab/>
        <w:t>749.602.150 Ft</w:t>
      </w:r>
    </w:p>
    <w:p>
      <w:pPr>
        <w:pStyle w:val="Normal"/>
        <w:tabs>
          <w:tab w:val="clear" w:pos="708"/>
          <w:tab w:val="right" w:pos="8789" w:leader="none"/>
          <w:tab w:val="right" w:pos="8931" w:leader="dot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l) finanszírozási bevételek - külső</w:t>
        <w:tab/>
        <w:t>362.000.000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(2) Az Önkormányzat összesített bevételeiből a kötelező feladatok bevételei: </w:t>
        <w:tab/>
        <w:t>3.310.933.914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(3) Az Önkormányzat összesített bevételeiből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a) működési jellegű bevételek:</w:t>
        <w:tab/>
        <w:tab/>
        <w:tab/>
        <w:tab/>
        <w:tab/>
        <w:t>2.761.180.306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b) felhalmozási jellegű bevételek:</w:t>
        <w:tab/>
        <w:tab/>
        <w:tab/>
        <w:tab/>
        <w:tab/>
        <w:t>2.257.706.110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§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1</w:t>
      </w:r>
      <w:r>
        <w:rPr>
          <w:rFonts w:cs="Times New Roman" w:ascii="Times New Roman" w:hAnsi="Times New Roman"/>
          <w:sz w:val="24"/>
          <w:szCs w:val="24"/>
        </w:rPr>
        <w:t>(1) Az Önkormányzat összesített 2020. évi kiemelt kiadási előirányzatai - a 3. melléklettel egyezően -   az  alábbiak: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működési költségvetés kiadása</w:t>
        <w:tab/>
        <w:tab/>
        <w:tab/>
        <w:tab/>
        <w:tab/>
        <w:t xml:space="preserve"> 2.484.719.227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aa) személyi jellegű kiadások: </w:t>
        <w:tab/>
        <w:tab/>
        <w:tab/>
        <w:tab/>
        <w:tab/>
        <w:t xml:space="preserve">    469.631.850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ab) munkaadókat terhelő járulékok és szociális hozzájárulási adó      74.209.651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ac) dologi jellegű kiadások</w:t>
        <w:tab/>
        <w:tab/>
        <w:tab/>
        <w:tab/>
        <w:tab/>
        <w:tab/>
        <w:t xml:space="preserve">    786.158.062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ad) ellátottak pénzbeli juttatásai</w:t>
        <w:tab/>
        <w:tab/>
        <w:tab/>
        <w:tab/>
        <w:tab/>
        <w:t xml:space="preserve">      14.000.000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ae) elvonás, befizetés </w:t>
        <w:tab/>
        <w:tab/>
        <w:tab/>
        <w:tab/>
        <w:tab/>
        <w:tab/>
        <w:t xml:space="preserve">    138.545.118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af) egyéb működési célú támogatás ÁH-n belülre</w:t>
        <w:tab/>
        <w:tab/>
        <w:tab/>
        <w:t xml:space="preserve">    733.721.387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ag) egyéb működési célú támogatás ÁH-n kívülre</w:t>
        <w:tab/>
        <w:tab/>
        <w:tab/>
        <w:t xml:space="preserve">      52.800.000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ah) önkormányzati tulajdonú társaságoknak kölcsön</w:t>
        <w:tab/>
        <w:tab/>
        <w:t xml:space="preserve">      44.738.000 Ft</w:t>
      </w:r>
    </w:p>
    <w:p>
      <w:pPr>
        <w:pStyle w:val="Normal"/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ai) működési tartalék </w:t>
        <w:tab/>
        <w:tab/>
        <w:tab/>
        <w:tab/>
        <w:tab/>
        <w:tab/>
        <w:t xml:space="preserve">    134.350.552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aj) központi támogatás megelőlegezése</w:t>
        <w:tab/>
        <w:tab/>
        <w:tab/>
        <w:tab/>
        <w:t xml:space="preserve">      36.564.607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b) felhalmozási költségvetés kiadása</w:t>
        <w:tab/>
        <w:tab/>
        <w:tab/>
        <w:tab/>
        <w:tab/>
        <w:t xml:space="preserve"> 2.534.167.189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ba) beruházások,</w:t>
        <w:tab/>
        <w:tab/>
        <w:tab/>
        <w:tab/>
        <w:tab/>
        <w:tab/>
        <w:tab/>
        <w:t xml:space="preserve"> 1.147.832.933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bb) felújítások </w:t>
        <w:tab/>
        <w:tab/>
        <w:tab/>
        <w:tab/>
        <w:tab/>
        <w:tab/>
        <w:tab/>
        <w:t xml:space="preserve"> 1.069.049.292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bc) egyéb felhalmozási célú átadott</w:t>
        <w:tab/>
        <w:t xml:space="preserve"> </w:t>
        <w:tab/>
        <w:tab/>
        <w:tab/>
        <w:t xml:space="preserve">    124.363.899 Ft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bd) felhalmozási célú keret tartalék</w:t>
        <w:tab/>
        <w:tab/>
        <w:tab/>
        <w:tab/>
        <w:t xml:space="preserve">    192.921.065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(2) Az Önkormányzat összesített kiadásaiból</w:t>
      </w:r>
    </w:p>
    <w:p>
      <w:pPr>
        <w:pStyle w:val="Normal"/>
        <w:tabs>
          <w:tab w:val="clear" w:pos="708"/>
          <w:tab w:val="right" w:pos="709" w:leader="none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a kötelező feladatok kiadása</w:t>
        <w:tab/>
        <w:tab/>
        <w:tab/>
        <w:tab/>
        <w:tab/>
        <w:t>4.937.906.809 Ft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az önként vállalt feladatok kiadása</w:t>
        <w:tab/>
        <w:tab/>
        <w:tab/>
        <w:tab/>
        <w:t xml:space="preserve">     44.415.000 Ft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(3) Az Önkormányzat nevében végzett 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beruházási kiadások beruházásonként az 6. melléklet szerint kerülnek elfogadásra,</w:t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b) felújítási kiadások felújításonként az 6. melléklet szerint kerülnek jóváhagyásra.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(4) Az Önkormányzat által a lakosságnak juttatott támogatásai, szociális, rászorultság jellegű ellátásai a kapott központi támogatással együtt - a 10. melléklettel egyezően -  14.000.000 Ft     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                 </w:t>
      </w:r>
    </w:p>
    <w:p>
      <w:pPr>
        <w:pStyle w:val="Normal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(5)   Az Önkormányzat 2021. évre adósságot keletkeztető ügylet megkötését tervezi, amelyet a rendelet 7. melléklete tartalmaz.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§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(1) A költségvetési egyenleg finanszírozási műveletek nélkül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a) működési cél szerint  </w:t>
        <w:tab/>
        <w:tab/>
        <w:tab/>
        <w:tab/>
        <w:tab/>
        <w:tab/>
        <w:t xml:space="preserve"> 394.889.273 Ft</w:t>
      </w:r>
    </w:p>
    <w:p>
      <w:pPr>
        <w:pStyle w:val="Normal"/>
        <w:tabs>
          <w:tab w:val="clear" w:pos="708"/>
          <w:tab w:val="right" w:pos="851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b) felhalmozási cél szerint </w:t>
        <w:tab/>
        <w:tab/>
        <w:tab/>
        <w:tab/>
        <w:tab/>
        <w:t xml:space="preserve">          1.308.063.229 Ft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(2) Az Önkormányzat 2021. évi költségvetési egyenleg finanszírozása az alábbiak szerint történik</w:t>
      </w:r>
    </w:p>
    <w:p>
      <w:pPr>
        <w:pStyle w:val="Normal"/>
        <w:ind w:left="709" w:hanging="425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a) belső finanszírozással: előző évi maradvány bevonásáva1:      1.340.952.502 Ft</w:t>
      </w:r>
    </w:p>
    <w:p>
      <w:pPr>
        <w:pStyle w:val="Normal"/>
        <w:ind w:left="70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külső finanszírozással:</w:t>
        <w:tab/>
        <w:tab/>
        <w:tab/>
        <w:tab/>
        <w:tab/>
        <w:tab/>
        <w:t>362.000.000 Ft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(3) A belső finanszírozáson belül 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a) az előző évek pénzmaradványának igénybevétele:</w:t>
        <w:tab/>
        <w:tab/>
        <w:t xml:space="preserve">         1.340.952.502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aa) működési célú </w:t>
        <w:tab/>
        <w:tab/>
        <w:tab/>
        <w:t>591.350.352 Ft</w:t>
      </w:r>
    </w:p>
    <w:p>
      <w:pPr>
        <w:pStyle w:val="Normal"/>
        <w:tabs>
          <w:tab w:val="clear" w:pos="708"/>
          <w:tab w:val="left" w:pos="6237" w:leader="none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ab) felhalmozási célú </w:t>
        <w:tab/>
        <w:tab/>
        <w:tab/>
        <w:t>749.602.150 Ft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(4) A külső finanszírozáson belül 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a) likvid hitel felvétele                                                                       80.000.000 Ft</w:t>
      </w:r>
    </w:p>
    <w:p>
      <w:pPr>
        <w:pStyle w:val="Normal"/>
        <w:tabs>
          <w:tab w:val="clear" w:pos="708"/>
          <w:tab w:val="left" w:pos="7371" w:leader="none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b) felhalmozási célú hitelfelvétele                                                  282.000.000 Ft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§  Az Önkormányzat 2021. évre összesített létszám-előirányzata a 3. mellékletben foglaltak szerint kerül megállapításra.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7. §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(1) Az Önkormányzat összevont költségvetésében az általános tartalék:</w:t>
      </w:r>
    </w:p>
    <w:p>
      <w:pPr>
        <w:pStyle w:val="Normal"/>
        <w:tabs>
          <w:tab w:val="clear" w:pos="708"/>
          <w:tab w:val="right" w:pos="9072" w:leader="dot"/>
        </w:tabs>
        <w:ind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134.350.552 Ft.</w:t>
      </w:r>
    </w:p>
    <w:p>
      <w:pPr>
        <w:pStyle w:val="Normal"/>
        <w:tabs>
          <w:tab w:val="clear" w:pos="708"/>
          <w:tab w:val="right" w:pos="9072" w:leader="dot"/>
        </w:tabs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(2) Az Önkormányzat összevont költségvetésében a felhalmozási tartalék:                 162.674.665 Ft.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3.A költségvetés végrehajtására vonatkozó szabályok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§ (1) A szabad pénzeszközök betétként való elhelyezésére a polgármester jogosult. A betét elhelyezésről a betét elhelyezést követő testület-ülésen ad tájékoztatást a polgármester a Képviselő-testületnek. 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(3) Az Államháztartásról szóló 2011. évi CXCV. törvény 34.§ (2) bekezdésében meghatározottak alapján a polgármester az Önkormányzat költségvetésének bevételeit és kiadásait módosíthatja, a kiadási előirányzatok között átcsoportosíthat, amelyről a költségvetési rendelet módosítása keretében ad tájékoztatást.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(4) A polgármester a költségvetési rendelet 6. mellékletében meghatározott egyes felhalmozási kiadások teljes összegének erejéig dönthet forrás felhasználásról. </w:t>
      </w:r>
    </w:p>
    <w:p>
      <w:pPr>
        <w:pStyle w:val="Normal"/>
        <w:spacing w:beforeAutospacing="1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(5) A polgármesteri keret összege 10.000.000 Ft, amely az Önkormányzat dologi kiadásai közt van megtervezve.  A tényleges felhasználás alapján történik a kiemelt előirányzatok között az átcsoportosítása a költségvetési rendelet módosítása keretében.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9. § Az Önkormányzatnál és annak költségvetési szerveinél az írásban történő kötelezettségvállalás alsó értékhatára 200 eFt, a 200 eFt alatti kötelezettségvállalásokról analitikus nyilvántartást vezet az Önkormányzat és annak valamennyi költségvetési szerve az ASP integrált könyvelési rendszerben.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§ Az Önkormányzat a Körmend és Kistérsége Önkormányzati Társulás, és a Körmend és Mikrotérsége Köznevelési Intézményfenntartó Társulás által ellátott feladatokra kapott támogatást megállapodás alapján átadja e társulások részére. Körmend város Önkormányzata a saját forrásra vonatkozó hozzájárulását a Társulási Tanácsok határozata alapján adja át a Társulások részére.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§ (1) A költségvetés végrehajtása, a költségvetési szervek pénzellátása központi pénzkezelés keretein belül történik, a Körmendi Közös Önkormányzati Hivatal irányításával. A kiskincstári napok: kedd és csütörtök.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(2) A köztisztviselői illetményalap 51.000 Ft összegben kerül megállapításra. 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12.§  Az Önkormányzat megállapodás alapján működteti az iskolai feladatok ellátására szolgáló uszodát, sportcsarnokot, és továbbszámlázza a kiadásokat a Szombathelyi Tankerületi Központ felé.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§ A támogatásban részesítettek a támogatási szerződésben rögzített időpontig kötelesek elszámolni a támogatás felhasználásáról. A támogatás elszámolás határidejét indokolt esetben a polgármester meghosszabbíthatja.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§ (1)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költségvetés végrehajtására és a gazdálkodásra vonatkozó szabályok a Körmend és Kistérsége Önkormányzati Társulásra és a fenntartásában lévő Szociális Szolgáltató és Információs Központra, valamint a Körmend és Mikrotérsége Köznevelési Intézményfenntartó Társulásra és a fenntartásában működtetett  Batthyányné Coreth Mária Óvoda és Bölcsőde intézményre is vonatkoznak. 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fenntartásában lévő költségvetési szerv a könyvvezetési feladatokat az ASP integrált rendszerben végzi. Az integrált rendszer része az iratkezelő (számlák rögzítése), ingatlanvagyon-kataszter, továbbá a gazdálkodás modul. Ez utóbbi része a KASZPER, ETRIUSZ, KATI és VIR almodul.</w:t>
      </w:r>
    </w:p>
    <w:p>
      <w:pPr>
        <w:pStyle w:val="Normal"/>
        <w:tabs>
          <w:tab w:val="clear" w:pos="708"/>
          <w:tab w:val="left" w:pos="11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Egyéb rendelkezések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§ Az Önkormányzat a Magyarország gazdasági stabilitásáról szóló 2011. évi CXCIV. törvény. 3. § (1) bekezdése szerinti adósságot keletkeztető ügyletekből és kezességvállalásokból fennálló kötelezettségeit az adósságot keletkeztető ügyletek futamidejének végéig, illetve a kezesség érvényesíthetőségéig tervezi, a figyelembe vehető saját bevételeit pedig a rendelet 7. mellékletében határozza meg.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16.§ A rendelet mellékletei az Önkormányzat és annak költségvetési szerveinek költségvetését a következők szerint tartalmazzák: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a) 1. melléklet: Egységes rovatrend szerint a kiemelt kiadási és bevételi jogcímeket Önkormányzat összesen.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b) 2. melléklet: Körmend Város Önkormányzata és annak költségvetési szervei működési és felhalmozási bevételei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c) 3. melléklet: Körmend Város Önkormányzata és annak költségvetési szervei működési és felhalmozási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d) 4. melléklet: Körmend Város Önkormányzat és annak költségvetési szervei bevételei tételesen, forrásonkénti bontásban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e)  5. melléklet: Körmend Város Önkormányzata és annak költségvetési szervei kiadásai kiemelt előirányzatonként tételesen.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f)  6. melléklet: Körmend Város Önkormányzata és annak költségvetési szervei felhalmozási jellegű kiadásai költségvetési szervenként.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g) 7. melléklet: Körmend Város Önkormányzata adósságot keletkeztető ügyleteiből keletkezett kötelezettségeinek bemutatása.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h) 8. melléklet: Körmend Város Önkormányzata költségvetési hiány külső finanszírozása működési és felhalmozási cél szerint.</w:t>
      </w:r>
    </w:p>
    <w:p>
      <w:pPr>
        <w:pStyle w:val="Normal"/>
        <w:tabs>
          <w:tab w:val="clear" w:pos="708"/>
          <w:tab w:val="left" w:pos="567" w:leader="none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i) 9. melléklet: Körmend Város Önkormányzata közhatalmi bevételei.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j) 10. melléklet: Körmend Város Önkormányzata által folyósított ellátások.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k) 11. Körmend Város Önkormányzata költségvetési szervei működési célú és felhalmozási célú finanszírozása.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l)  12. melléklet Körmend Város Önkormányzata közvetett támogatásai.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m) 13. melléklet: Körmend Város Önkormányzata és annak költségvetési szervei összevont likviditási ütemterve. </w:t>
      </w:r>
    </w:p>
    <w:p>
      <w:pPr>
        <w:pStyle w:val="Normal"/>
        <w:ind w:left="851" w:hanging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Záró rendelkezések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zvegtrzs"/>
        <w:tabs>
          <w:tab w:val="clear" w:pos="708"/>
          <w:tab w:val="left" w:pos="2552" w:leader="dot"/>
          <w:tab w:val="left" w:pos="4395" w:leader="dot"/>
          <w:tab w:val="left" w:pos="5245" w:leader="dot"/>
        </w:tabs>
        <w:ind w:left="284" w:hanging="0"/>
        <w:rPr>
          <w:b w:val="false"/>
          <w:b w:val="false"/>
        </w:rPr>
      </w:pPr>
      <w:r>
        <w:rPr>
          <w:b w:val="false"/>
        </w:rPr>
        <w:t xml:space="preserve">17. § (1) A rendelet 2021. május 7-én lép  hatályba. </w:t>
      </w:r>
    </w:p>
    <w:p>
      <w:pPr>
        <w:pStyle w:val="Szvegtrzs"/>
        <w:tabs>
          <w:tab w:val="clear" w:pos="708"/>
          <w:tab w:val="left" w:pos="2552" w:leader="dot"/>
          <w:tab w:val="left" w:pos="4395" w:leader="dot"/>
          <w:tab w:val="left" w:pos="5245" w:leader="dot"/>
        </w:tabs>
        <w:rPr>
          <w:b w:val="false"/>
          <w:b w:val="false"/>
        </w:rPr>
      </w:pPr>
      <w:r>
        <w:rPr>
          <w:b w:val="false"/>
        </w:rPr>
      </w:r>
    </w:p>
    <w:p>
      <w:pPr>
        <w:pStyle w:val="Szvegtrzs"/>
        <w:ind w:left="284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720" w:hanging="43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Körmend, 2021.02.11.</w:t>
      </w:r>
    </w:p>
    <w:p>
      <w:pPr>
        <w:pStyle w:val="Szvegtrzs"/>
        <w:ind w:left="284" w:hanging="0"/>
        <w:rPr>
          <w:b w:val="false"/>
          <w:b w:val="false"/>
        </w:rPr>
      </w:pPr>
      <w:r>
        <w:rPr>
          <w:b w:val="false"/>
        </w:rPr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  <w:tab/>
        <w:tab/>
        <w:t xml:space="preserve">Bebes István </w:t>
        <w:tab/>
        <w:tab/>
        <w:tab/>
        <w:tab/>
        <w:tab/>
        <w:t>Dr. Stepics Anita</w:t>
      </w:r>
    </w:p>
    <w:p>
      <w:pPr>
        <w:pStyle w:val="Szvegtrzs"/>
        <w:ind w:left="284" w:hanging="0"/>
        <w:rPr/>
      </w:pPr>
      <w:r>
        <w:rPr/>
        <w:tab/>
        <w:tab/>
        <w:t xml:space="preserve">polgármester </w:t>
        <w:tab/>
        <w:tab/>
        <w:tab/>
        <w:tab/>
        <w:t xml:space="preserve">         jegyző </w:t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  <w:t>Záradék:</w:t>
      </w:r>
    </w:p>
    <w:p>
      <w:pPr>
        <w:pStyle w:val="Szvegtrzs"/>
        <w:ind w:left="284" w:hanging="0"/>
        <w:rPr>
          <w:u w:val="single"/>
        </w:rPr>
      </w:pPr>
      <w:r>
        <w:rPr>
          <w:u w:val="single"/>
        </w:rPr>
      </w:r>
    </w:p>
    <w:p>
      <w:pPr>
        <w:pStyle w:val="Szvegtrzs"/>
        <w:ind w:left="284" w:hanging="0"/>
        <w:rPr/>
      </w:pPr>
      <w:r>
        <w:rPr/>
        <w:t>A rendeletet a mai napon kihirdettem.</w:t>
      </w:r>
    </w:p>
    <w:p>
      <w:pPr>
        <w:pStyle w:val="Szvegtrzs"/>
        <w:ind w:left="284" w:hanging="0"/>
        <w:rPr/>
      </w:pPr>
      <w:r>
        <w:rPr/>
        <w:t>Kelt: Körmend, 2021. május 7.</w:t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ind w:left="284" w:hanging="0"/>
        <w:rPr/>
      </w:pPr>
      <w:r>
        <w:rPr/>
      </w:r>
    </w:p>
    <w:p>
      <w:pPr>
        <w:pStyle w:val="Szvegtrzs"/>
        <w:tabs>
          <w:tab w:val="clear" w:pos="708"/>
          <w:tab w:val="left" w:pos="5640" w:leader="none"/>
          <w:tab w:val="right" w:pos="9000" w:leader="dot"/>
        </w:tabs>
        <w:ind w:left="284" w:hanging="0"/>
        <w:rPr/>
      </w:pPr>
      <w:r>
        <w:rPr/>
        <w:tab/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ab/>
        <w:t>Dr. Stepics Anita</w:t>
      </w:r>
    </w:p>
    <w:p>
      <w:pPr>
        <w:pStyle w:val="Szvegtrzs"/>
        <w:tabs>
          <w:tab w:val="clear" w:pos="708"/>
          <w:tab w:val="center" w:pos="7320" w:leader="none"/>
          <w:tab w:val="left" w:pos="8789" w:leader="none"/>
        </w:tabs>
        <w:rPr/>
      </w:pPr>
      <w:r>
        <w:rPr/>
        <w:tab/>
        <w:t>jegyző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1417" w:bottom="193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bjegyzet"/>
      <w:rPr>
        <w:rFonts w:ascii="Times New Roman" w:hAnsi="Times New Roman"/>
      </w:rPr>
    </w:pPr>
    <w:r>
      <w:rPr>
        <w:rFonts w:ascii="Times New Roman" w:hAnsi="Times New Roman"/>
        <w:vertAlign w:val="superscript"/>
      </w:rPr>
      <w:t xml:space="preserve">1 </w:t>
    </w:r>
    <w:r>
      <w:rPr>
        <w:rFonts w:ascii="Times New Roman" w:hAnsi="Times New Roman"/>
      </w:rPr>
      <w:t>Módosította: Körmend Város Önkormányzata Képviselő-testülete 6/2021(V.7.) önkormányzati rendelete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szCs w:val="21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004"/>
    <w:pPr>
      <w:widowControl/>
      <w:bidi w:val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ea5004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SzvegtrzsChar" w:customStyle="1">
    <w:name w:val="Szövegtörzs Char"/>
    <w:basedOn w:val="DefaultParagraphFont"/>
    <w:link w:val="Szvegtrzs"/>
    <w:qFormat/>
    <w:rsid w:val="00ea5004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ListaszerbekezdsChar" w:customStyle="1">
    <w:name w:val="Listaszerű bekezdés Char"/>
    <w:basedOn w:val="DefaultParagraphFont"/>
    <w:link w:val="Listaszerbekezds"/>
    <w:uiPriority w:val="34"/>
    <w:qFormat/>
    <w:locked/>
    <w:rsid w:val="00ea5004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Cmsor4" w:customStyle="1">
    <w:name w:val="Címsor #4_"/>
    <w:basedOn w:val="DefaultParagraphFont"/>
    <w:link w:val="Cmsor40"/>
    <w:qFormat/>
    <w:locked/>
    <w:rsid w:val="00ea5004"/>
    <w:rPr>
      <w:rFonts w:ascii="Times New Roman" w:hAnsi="Times New Roman" w:eastAsia="Times New Roman" w:cs="Times New Roman"/>
      <w:b/>
      <w:bCs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ea5004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semiHidden/>
    <w:qFormat/>
    <w:rsid w:val="007001ba"/>
    <w:rPr>
      <w:rFonts w:cs="" w:cstheme="minorBidi"/>
      <w:sz w:val="22"/>
      <w:szCs w:val="22"/>
    </w:rPr>
  </w:style>
  <w:style w:type="character" w:styleId="ListLabel1">
    <w:name w:val="ListLabel 1"/>
    <w:qFormat/>
    <w:rPr>
      <w:rFonts w:cs="Mangal"/>
      <w:b w:val="false"/>
      <w:sz w:val="24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nhideWhenUsed/>
    <w:qFormat/>
    <w:rsid w:val="00ea5004"/>
    <w:pPr>
      <w:suppressAutoHyphens w:val="true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a500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link w:val="ListaszerbekezdsChar"/>
    <w:uiPriority w:val="34"/>
    <w:qFormat/>
    <w:rsid w:val="00ea5004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41" w:customStyle="1">
    <w:name w:val="Címsor #4"/>
    <w:basedOn w:val="Normal"/>
    <w:link w:val="Cmsor4"/>
    <w:qFormat/>
    <w:rsid w:val="00ea5004"/>
    <w:pPr>
      <w:widowControl w:val="false"/>
      <w:spacing w:before="0" w:after="260"/>
      <w:jc w:val="center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Western" w:customStyle="1">
    <w:name w:val="western"/>
    <w:basedOn w:val="Normal"/>
    <w:qFormat/>
    <w:rsid w:val="008d722e"/>
    <w:pPr>
      <w:spacing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hu-HU"/>
    </w:rPr>
  </w:style>
  <w:style w:type="paragraph" w:styleId="NoSpacing">
    <w:name w:val="No Spacing"/>
    <w:uiPriority w:val="1"/>
    <w:qFormat/>
    <w:rsid w:val="008d722e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odyText21" w:customStyle="1">
    <w:name w:val="Body Text 21"/>
    <w:basedOn w:val="Normal"/>
    <w:qFormat/>
    <w:rsid w:val="008d722e"/>
    <w:pPr>
      <w:jc w:val="both"/>
    </w:pPr>
    <w:rPr>
      <w:rFonts w:ascii="Times New Roman" w:hAnsi="Times New Roman" w:eastAsia="Times New Roman" w:cs="Times New Roman"/>
      <w:sz w:val="24"/>
      <w:szCs w:val="20"/>
      <w:lang w:eastAsia="hu-HU"/>
    </w:rPr>
  </w:style>
  <w:style w:type="paragraph" w:styleId="Szamos" w:customStyle="1">
    <w:name w:val="szamos"/>
    <w:basedOn w:val="Normal"/>
    <w:qFormat/>
    <w:rsid w:val="007001ba"/>
    <w:pPr>
      <w:tabs>
        <w:tab w:val="clear" w:pos="708"/>
        <w:tab w:val="left" w:pos="0" w:leader="none"/>
        <w:tab w:val="left" w:pos="567" w:leader="none"/>
        <w:tab w:val="left" w:pos="851" w:leader="none"/>
      </w:tabs>
      <w:spacing w:before="0" w:after="120"/>
      <w:jc w:val="both"/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Tartalom" w:customStyle="1">
    <w:name w:val="tartalom"/>
    <w:basedOn w:val="Llb"/>
    <w:qFormat/>
    <w:rsid w:val="007001ba"/>
    <w:pPr>
      <w:tabs>
        <w:tab w:val="clear" w:pos="4536"/>
        <w:tab w:val="clear" w:pos="9072"/>
        <w:tab w:val="left" w:pos="284" w:leader="none"/>
        <w:tab w:val="left" w:pos="907" w:leader="none"/>
        <w:tab w:val="right" w:pos="9639" w:leader="dot"/>
      </w:tabs>
    </w:pPr>
    <w:rPr>
      <w:rFonts w:ascii="Arial" w:hAnsi="Arial" w:eastAsia="Times New Roman" w:cs="Times New Roman"/>
      <w:sz w:val="24"/>
      <w:szCs w:val="20"/>
      <w:lang w:eastAsia="hu-HU"/>
    </w:rPr>
  </w:style>
  <w:style w:type="paragraph" w:styleId="Llb">
    <w:name w:val="Footer"/>
    <w:basedOn w:val="Normal"/>
    <w:link w:val="llbChar"/>
    <w:uiPriority w:val="99"/>
    <w:semiHidden/>
    <w:unhideWhenUsed/>
    <w:rsid w:val="007001b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bjegyzet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LibreOffice/6.2.3.2$Windows_X86_64 LibreOffice_project/aecc05fe267cc68dde00352a451aa867b3b546ac</Application>
  <Pages>9</Pages>
  <Words>1308</Words>
  <Characters>9369</Characters>
  <CharactersWithSpaces>11579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2021-02-22T12:09:00Z</dcterms:created>
  <dc:creator>StepicsA</dc:creator>
  <dc:description/>
  <dc:language>hu-HU</dc:language>
  <cp:lastModifiedBy/>
  <cp:lastPrinted>2021-02-23T11:46:39Z</cp:lastPrinted>
  <dcterms:modified xsi:type="dcterms:W3CDTF">2021-05-11T12:12:26Z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