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Képviselő-testülete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2/2021. (II.12.) önkormányzati rendelete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2021. évi költségvetéséről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A </w:t>
      </w:r>
      <w:r>
        <w:rPr>
          <w:rFonts w:cs="Times New Roman" w:ascii="Times New Roman" w:hAnsi="Times New Roman"/>
          <w:i/>
          <w:iCs/>
          <w:spacing w:val="-5"/>
          <w:sz w:val="24"/>
          <w:szCs w:val="24"/>
        </w:rPr>
        <w:t>veszélyhelyzet kihirdetéséről és a veszélyhelyzeti intézkedések hatálybalépéséről szóló 27/2021.  (I.29.) Korm.rendelettel kihirdetett veszélyhelyzet alatt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Körmend Város Önkormányzata Képviselő-testületének feladat- és hatáskörében eljáró Körmend Város Polgármestere </w:t>
      </w:r>
      <w:r>
        <w:rPr>
          <w:rFonts w:cs="Times New Roman" w:ascii="Times New Roman" w:hAnsi="Times New Roman"/>
          <w:i/>
          <w:sz w:val="24"/>
          <w:szCs w:val="24"/>
        </w:rPr>
        <w:t xml:space="preserve">az Alaptörvény 32. cikk (2) bekezdésében meghatározott eredeti jogalkotói hatáskörében, az Alaptörvény 32. cikk (1) bekezdésének f) pontjában meghatározott feladatkörében eljárva,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a katasztrófavédelemről és a hozzá kapcsolódó egyes törvények módosításáról szóló 2011. évi CXXVIII. törvény 46.§ (4) bekezdésében foglalt felhatalmazás alapján</w:t>
      </w:r>
      <w:r>
        <w:rPr>
          <w:rFonts w:cs="Times New Roman" w:ascii="Times New Roman" w:hAnsi="Times New Roman"/>
          <w:i/>
          <w:sz w:val="24"/>
          <w:szCs w:val="24"/>
        </w:rPr>
        <w:t xml:space="preserve"> a következőket rendeli el:</w:t>
      </w:r>
    </w:p>
    <w:p>
      <w:pPr>
        <w:pStyle w:val="Normal"/>
        <w:tabs>
          <w:tab w:val="clear" w:pos="708"/>
          <w:tab w:val="left" w:pos="2552" w:leader="dot"/>
        </w:tabs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52" w:leader="dot"/>
        </w:tabs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 rendelet hatálya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1.§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rendelet hatálya Körmend Város Önkormányzatára (továbbiakban: Önkormányzat) , és annak fenntartásában lévő költségvetési szervekre  terjed ki.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Önkormányzat összesített 2021. évi költségvetése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387" w:leader="dot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§ Az Önkormányzat önkormányzati szinten összesített 2021. évi költségvetési kiadási és bevételi főösszege 4.792.006.204 Ft.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§ (1) Az Önkormányzat összesített 2021. évi költségvetési bevételei kiemelt előirányzatonként - a 2. melléklettel egyezően- az alábbiak:</w:t>
      </w:r>
    </w:p>
    <w:p>
      <w:pPr>
        <w:pStyle w:val="Normal"/>
        <w:tabs>
          <w:tab w:val="clear" w:pos="708"/>
          <w:tab w:val="right" w:pos="8789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Önkormányzat működési támogatásai</w:t>
        <w:tab/>
        <w:t>895.830.880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Egyéb működési célú támogatások államháztartáson belülről</w:t>
        <w:tab/>
        <w:t>110.369.939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c) Társadalombiztosítás pénzügyi alapjaitól működési célú támogatás</w:t>
        <w:tab/>
        <w:t>12.000.000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d) közhatalmi bevétel</w:t>
        <w:tab/>
        <w:t>706.000.000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e) intézményi működési bevétel, </w:t>
        <w:tab/>
        <w:t>318.000.000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f) egyéb működési célra átvett pénzeszközök </w:t>
        <w:tab/>
        <w:t>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g) felhalmozási bevétel összesen</w:t>
        <w:tab/>
        <w:t>1.215.849.460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h) felhalmozási célú támogatás államháztartáson belülről </w:t>
        <w:tab/>
        <w:t>1.138.381.460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bevételek, vagyonértékesítés</w:t>
        <w:tab/>
        <w:t>75.168.000 Ft</w:t>
      </w:r>
    </w:p>
    <w:p>
      <w:pPr>
        <w:pStyle w:val="Normal"/>
        <w:tabs>
          <w:tab w:val="clear" w:pos="708"/>
          <w:tab w:val="right" w:pos="8790" w:leader="none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célú kölcsön visszatérülése</w:t>
        <w:tab/>
        <w:t xml:space="preserve">       2.300.000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j) előző évi működési célú maradvány</w:t>
        <w:tab/>
        <w:t>422.353.775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k) előző évi felhalmozási célú maradvány</w:t>
        <w:tab/>
        <w:t>749.602.150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l) finanszírozási bevételek - külső</w:t>
        <w:tab/>
        <w:t>362.000.000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(2) Az Önkormányzat összesített bevételeiből a kötelező feladatok bevételei: </w:t>
        <w:tab/>
        <w:t>3.253.050.279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(3) Az Önkormányzat összesített bevételeiből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a) működési jellegű bevételek:</w:t>
        <w:tab/>
        <w:tab/>
        <w:tab/>
        <w:tab/>
        <w:tab/>
        <w:t>2.544.554.594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b) felhalmozási bevételek:</w:t>
        <w:tab/>
        <w:tab/>
        <w:tab/>
        <w:tab/>
        <w:tab/>
        <w:tab/>
        <w:t>2.247.451.610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§ (1) Az Önkormányzat összesített 2020. évi kiemelt kiadási előirányzatai - a 3. melléklettel egyezően -   az  alábbiak: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működési költségvetés kiadása</w:t>
        <w:tab/>
        <w:tab/>
        <w:tab/>
        <w:tab/>
        <w:tab/>
        <w:t xml:space="preserve"> 2.312.088.572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aa) személyi jellegű kiadások: </w:t>
        <w:tab/>
        <w:tab/>
        <w:tab/>
        <w:tab/>
        <w:tab/>
        <w:t xml:space="preserve">    462.623.311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ab) munkaadókat terhelő járulékok és szociális hozzájárulási adó      74.001.287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ac) dologi jellegű kiadások</w:t>
        <w:tab/>
        <w:tab/>
        <w:tab/>
        <w:tab/>
        <w:tab/>
        <w:tab/>
        <w:t xml:space="preserve">    784.178.794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ad) ellátottak pénzbeli juttatásai</w:t>
        <w:tab/>
        <w:tab/>
        <w:tab/>
        <w:tab/>
        <w:tab/>
        <w:t xml:space="preserve">      14.000.000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ae) elvonás, befizetés </w:t>
        <w:tab/>
        <w:tab/>
        <w:tab/>
        <w:tab/>
        <w:tab/>
        <w:tab/>
        <w:t xml:space="preserve">    121.476.748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af) egyéb működési célú támogatás ÁH-n belülre</w:t>
        <w:tab/>
        <w:tab/>
        <w:tab/>
        <w:t xml:space="preserve">    705.253.752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ag) egyéb működési célú támogatás ÁH-n kívülre</w:t>
        <w:tab/>
        <w:tab/>
        <w:tab/>
        <w:t xml:space="preserve">     53.800.000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ah) önkormányzati tulajdonú társaságoknak kölcsön</w:t>
        <w:tab/>
        <w:tab/>
        <w:t xml:space="preserve">     44.738.000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ai) működési tartalék </w:t>
        <w:tab/>
        <w:tab/>
        <w:tab/>
        <w:tab/>
        <w:tab/>
        <w:tab/>
        <w:t xml:space="preserve">     15.452.073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aj) központi támogatás megelőlegezése</w:t>
        <w:tab/>
        <w:tab/>
        <w:tab/>
        <w:tab/>
        <w:t xml:space="preserve">     36.564.607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b) felhalmozási költségvetés kiadása</w:t>
        <w:tab/>
        <w:tab/>
        <w:tab/>
        <w:tab/>
        <w:tab/>
        <w:t xml:space="preserve"> 2.479.917.632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ba) beruházások,</w:t>
        <w:tab/>
        <w:tab/>
        <w:tab/>
        <w:tab/>
        <w:tab/>
        <w:tab/>
        <w:tab/>
        <w:t xml:space="preserve"> 1.214.235.216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bb) felújítások </w:t>
        <w:tab/>
        <w:tab/>
        <w:tab/>
        <w:tab/>
        <w:tab/>
        <w:tab/>
        <w:tab/>
        <w:t xml:space="preserve"> 1.077.202.792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bc) egyéb felhalmozási célú átadott</w:t>
        <w:tab/>
        <w:t xml:space="preserve"> </w:t>
        <w:tab/>
        <w:tab/>
        <w:tab/>
        <w:t xml:space="preserve">      25.804.959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bd) felhalmozási célú keret tartalék</w:t>
        <w:tab/>
        <w:tab/>
        <w:tab/>
        <w:tab/>
        <w:t xml:space="preserve">    162.674.665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(2) Az Önkormányzat összesített kiadásaiból</w:t>
      </w:r>
    </w:p>
    <w:p>
      <w:pPr>
        <w:pStyle w:val="Normal"/>
        <w:tabs>
          <w:tab w:val="clear" w:pos="708"/>
          <w:tab w:val="right" w:pos="709" w:leader="none"/>
        </w:tabs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a) a kötelező feladatok </w:t>
        <w:tab/>
        <w:t>kiadása</w:t>
        <w:tab/>
        <w:tab/>
        <w:tab/>
        <w:tab/>
        <w:t>4.711.026.597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az önként vállalt feladatok kiadása</w:t>
        <w:tab/>
        <w:tab/>
        <w:tab/>
        <w:tab/>
        <w:t xml:space="preserve">     44.415.000 Ft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(3) Az Önkormányzat nevében végzett 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beruházási kiadások beruházásonként az 6. melléklet szerint kerülnek elfogadásra,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b) felújítási kiadások felújításonként az 6. melléklet szerint kerülnek jóváhagyásra.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(4) Az Önkormányzat által a lakosságnak juttatott támogatásai, szociális, rászorultság jellegű ellátásai a kapott központi támogatással együtt - a 10. melléklettel egyezően -  14.000.000 Ft     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                 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(5)   Az Önkormányzat 2021. évre adósságot keletkeztető ügylet megkötését tervezi, amelyet a rendelet 7. melléklete tartalmaz.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§ (1) A költségvetési egyenleg finanszírozási műveletek nélkül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a) működési cél szerint  </w:t>
        <w:tab/>
        <w:tab/>
        <w:tab/>
        <w:tab/>
        <w:tab/>
        <w:tab/>
        <w:t xml:space="preserve"> 269.887.753 Ft</w:t>
      </w:r>
    </w:p>
    <w:p>
      <w:pPr>
        <w:pStyle w:val="Normal"/>
        <w:tabs>
          <w:tab w:val="clear" w:pos="708"/>
          <w:tab w:val="righ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b) felhalmozási cél szerint </w:t>
        <w:tab/>
        <w:tab/>
        <w:tab/>
        <w:tab/>
        <w:tab/>
        <w:t xml:space="preserve">          1.264.068.172 Ft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(2) Az Önkormányzat 2021. évi költségvetési egyenleg finanszírozása az alábbiak szerint történik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a) belső finanszírozással: előző évi maradvány bevonásáva1:      1.171.955.925 Ft</w:t>
      </w:r>
    </w:p>
    <w:p>
      <w:pPr>
        <w:pStyle w:val="Normal"/>
        <w:ind w:left="70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külső finanszírozással:</w:t>
        <w:tab/>
        <w:tab/>
        <w:tab/>
        <w:tab/>
        <w:tab/>
        <w:tab/>
        <w:t>362.000.000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(3) A belső finanszírozáson belül 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a) az előző évek pénzmaradványának igénybevétele:</w:t>
        <w:tab/>
        <w:tab/>
        <w:t xml:space="preserve">         1.171.955.925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aa) működési célú </w:t>
        <w:tab/>
        <w:tab/>
        <w:tab/>
        <w:t>422.353.775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ab) felhalmozási célú </w:t>
        <w:tab/>
        <w:tab/>
        <w:tab/>
        <w:t>749.602.150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(4) A külső finanszírozáson belül 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likvid hitel felvétele                                                                       80.000.000 Ft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felhalmozási célú hitelfelvétele                                                  282.000.000 Ft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§  Az Önkormányzat 2021. évre összesített létszám-előirányzata a 3. mellékletben foglaltak szerint kerül megállapításra.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§ (1) Az Önkormányzat összevont költségvetésében az általános tartalék 15.452.073 Ft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(2) Az Önkormányzat összevont költségvetésében a felhalmozási tartalék:  </w:t>
        <w:tab/>
        <w:t>162.674.665 Ft,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amely feladattal, felhasználási kötelezettséggel terhelt.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3.A költségvetés végrehajtására vonatkozó szabályok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§ (1) A szabad pénzeszközök betétként való elhelyezésére a polgármester jogosult. A betét elhelyezésről a betét elhelyezést követő testület-ülésen ad tájékoztatást a polgármester a Képviselő-testületnek. 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(3) Az Államháztartásról szóló 2011. évi CXCV. törvény 34.§ (2) bekezdésében meghatározottak alapján a polgármester az Önkormányzat költségvetésének bevételeit és kiadásait módosíthatja, a kiadási előirányzatok között átcsoportosíthat, amelyről a költségvetési rendelet módosítása keretében ad tájékoztatást.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(4) A polgármester a költségvetési rendelet 6. mellékletében meghatározott egyes felhalmozási kiadások teljes összegének erejéig dönthet forrás felhasználásról. 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(5) A polgármesteri keret összege 10.000.000 Ft, amely az Önkormányzat dologi kiadásai közt van megtervezve.  A tényleges felhasználás alapján történik a kiemelt előirányzatok között az átcsoportosítása a költségvetési rendelet módosítása keretében.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9. § Az Önkormányzatnál és annak költségvetési szerveinél az írásban történő kötelezettségvállalás alsó értékhatára 200 eFt, a 200 eFt alatti kötelezettségvállalásokról analitikus nyilvántartást vezet az Önkormányzat és annak valamennyi költségvetési szerve az ASP integrált könyvelési rendszerben.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§ Az Önkormányzat a Körmend és Kistérsége Önkormányzati Társulás, és a Körmend és Mikrotérsége Köznevelési Intézményfenntartó Társulás által ellátott feladatokra kapott támogatást megállapodás alapján átadja e társulások részére. Körmend város Önkormányzata a saját forrásra vonatkozó hozzájárulását a Társulási Tanácsok határozata alapján adja át a Társulások részére.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§ (1) A költségvetés végrehajtása, a költségvetési szervek pénzellátása központi pénzkezelés keretein belül történik, a Körmendi Közös Önkormányzati Hivatal irányításával. A kiskincstári napok: kedd és csütörtök.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(2) A köztisztviselői illetményalap 51.000 Ft összegben kerül megállapításra.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12.§  Az Önkormányzat megállapodás alapján működteti az iskolai feladatok ellátására szolgáló uszodát, sportcsarnokot, és továbbszámlázza a kiadásokat a Szombathelyi Tankerületi Központ felé.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§ A támogatásban részesítettek a támogatási szerződésben rögzített időpontig kötelesek elszámolni a támogatás felhasználásáról. A támogatás elszámolás határidejét indokolt esetben a polgármester meghosszabbíthatja.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 (1)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költségvetés végrehajtására és a gazdálkodásra vonatkozó szabályok a Körmend és Kistérsége Önkormányzati Társulásra és a fenntartásában lévő Szociális Szolgáltató és Információs Központra, valamint a Körmend és Mikrotérsége Köznevelési Intézményfenntartó Társulásra és a fenntartásában működtetett  Batthyányné Coreth Mária Óvoda és Bölcsőde intézményre is vonatkoznak.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fenntartásában lévő költségvetési szerv a könyvvezetési feladatokat az ASP integrált rendszerben végzi. Az integrált rendszer része az iratkezelő (számlák rögzítése), ingatlanvagyon-kataszter, továbbá a gazdálkodás modul. Ez utóbbi része a KASZPER, ETRIUSZ, KATI és VIR almodul.</w:t>
      </w:r>
    </w:p>
    <w:p>
      <w:pPr>
        <w:pStyle w:val="Normal"/>
        <w:tabs>
          <w:tab w:val="clear" w:pos="708"/>
          <w:tab w:val="left" w:pos="11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Egyéb rendelkezések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§ Az Önkormányzat a Magyarország gazdasági stabilitásáról szóló 2011. évi CXCIV. törvény. 3. § (1) bekezdése szerinti adósságot keletkeztető ügyletekből és kezességvállalásokból fennálló kötelezettségeit az adósságot keletkeztető ügyletek futamidejének végéig, illetve a kezesség érvényesíthetőségéig tervezi, a figyelembe vehető saját bevételeit pedig a rendelet 7. mellékletében határozza meg.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16.§ A rendelet mellékletei az Önkormányzat és annak költségvetési szerveinek költségvetését a következők szerint tartalmazzák: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a) 1. melléklet: Egységes rovatrend szerint a kiemelt kiadási és bevételi jogcímeket Önkormányzat összesen.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b) 2. melléklet: Körmend Város Önkormányzata és annak költségvetési szervei működési és felhalmozási bevételei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c) 3. melléklet: Körmend Város Önkormányzata és annak költségvetési szervei működési és felhalmozási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d) 4. melléklet: Körmend Város Önkormányzat és annak költségvetési szervei bevételei tételesen, forrásonkénti bontásban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e)  5. melléklet: Körmend Város Önkormányzata és annak költségvetési szervei kiadásai kiemelt előirányzatonként tételesen.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f)  6. melléklet: Körmend Város Önkormányzata és annak költségvetési szervei felhalmozási jellegű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g) 7. melléklet: Körmend Város Önkormányzata adósságot keletkeztető ügyleteiből keletkezett kötelezettségeinek bemutatása.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h) 8. melléklet: Körmend Város Önkormányzata költségvetési hiány külső finanszírozása működési és felhalmozási cél szerint.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i) 9. melléklet: Körmend Város Önkormányzata közhatalmi bevételei.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j) 10. melléklet: Körmend Város Önkormányzata által folyósított ellátások.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k) 11. Körmend Város Önkormányzata költségvetési szervei működési célú és felhalmozási célú finanszírozása.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l)  12. melléklet Körmend Város Önkormányzata közvetett támogatásai.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m) 13. melléklet: Körmend Város Önkormányzata és annak költségvetési szervei összevont likviditási ütemterve. </w:t>
      </w:r>
    </w:p>
    <w:p>
      <w:pPr>
        <w:pStyle w:val="Normal"/>
        <w:ind w:left="851" w:hanging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Záró rendelkezések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zvegtrzs"/>
        <w:tabs>
          <w:tab w:val="clear" w:pos="708"/>
          <w:tab w:val="left" w:pos="2552" w:leader="dot"/>
          <w:tab w:val="left" w:pos="4395" w:leader="dot"/>
          <w:tab w:val="left" w:pos="5245" w:leader="dot"/>
        </w:tabs>
        <w:ind w:left="284" w:hanging="0"/>
        <w:rPr>
          <w:b w:val="false"/>
          <w:b w:val="false"/>
        </w:rPr>
      </w:pPr>
      <w:r>
        <w:rPr>
          <w:b w:val="false"/>
        </w:rPr>
        <w:t xml:space="preserve">17. § (1) A rendelet 2021. január 1-én lép  hatályba. </w:t>
      </w:r>
    </w:p>
    <w:p>
      <w:pPr>
        <w:pStyle w:val="Szvegtrzs"/>
        <w:tabs>
          <w:tab w:val="clear" w:pos="708"/>
          <w:tab w:val="left" w:pos="2552" w:leader="dot"/>
          <w:tab w:val="left" w:pos="4395" w:leader="dot"/>
          <w:tab w:val="left" w:pos="5245" w:leader="dot"/>
        </w:tabs>
        <w:rPr>
          <w:b w:val="false"/>
          <w:b w:val="false"/>
        </w:rPr>
      </w:pPr>
      <w:r>
        <w:rPr>
          <w:b w:val="false"/>
        </w:rPr>
      </w:r>
    </w:p>
    <w:p>
      <w:pPr>
        <w:pStyle w:val="Szvegtrzs"/>
        <w:ind w:left="284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720" w:hanging="43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Körmend, 2021.02.11.</w:t>
      </w:r>
    </w:p>
    <w:p>
      <w:pPr>
        <w:pStyle w:val="Szvegtrzs"/>
        <w:ind w:left="284" w:hanging="0"/>
        <w:rPr>
          <w:b w:val="false"/>
          <w:b w:val="false"/>
        </w:rPr>
      </w:pPr>
      <w:r>
        <w:rPr>
          <w:b w:val="false"/>
        </w:rPr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  <w:tab/>
        <w:tab/>
        <w:t xml:space="preserve">Bebes István </w:t>
        <w:tab/>
        <w:tab/>
        <w:tab/>
        <w:tab/>
        <w:tab/>
        <w:t>Dr. Stepics Anita</w:t>
      </w:r>
    </w:p>
    <w:p>
      <w:pPr>
        <w:pStyle w:val="Szvegtrzs"/>
        <w:ind w:left="284" w:hanging="0"/>
        <w:rPr/>
      </w:pPr>
      <w:r>
        <w:rPr/>
        <w:tab/>
        <w:tab/>
        <w:t xml:space="preserve">polgármester </w:t>
        <w:tab/>
        <w:tab/>
        <w:tab/>
        <w:tab/>
        <w:t xml:space="preserve">         jegyző </w:t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  <w:t>Záradék:</w:t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/>
      </w:pPr>
      <w:r>
        <w:rPr/>
        <w:t>A rendeletet a mai napon kihirdettem.</w:t>
      </w:r>
    </w:p>
    <w:p>
      <w:pPr>
        <w:pStyle w:val="Szvegtrzs"/>
        <w:ind w:left="284" w:hanging="0"/>
        <w:rPr/>
      </w:pPr>
      <w:r>
        <w:rPr/>
        <w:t>Kelt: Körmend, 2021. február 12.</w:t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tabs>
          <w:tab w:val="clear" w:pos="708"/>
          <w:tab w:val="left" w:pos="5640" w:leader="none"/>
          <w:tab w:val="right" w:pos="9000" w:leader="dot"/>
        </w:tabs>
        <w:ind w:left="284" w:hanging="0"/>
        <w:rPr/>
      </w:pPr>
      <w:r>
        <w:rPr/>
        <w:tab/>
        <w:tab/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ab/>
        <w:t>Dr. Stepics Anita</w:t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ab/>
        <w:t>jegyző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szCs w:val="21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004"/>
    <w:pPr>
      <w:widowControl/>
      <w:bidi w:val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ea5004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SzvegtrzsChar" w:customStyle="1">
    <w:name w:val="Szövegtörzs Char"/>
    <w:basedOn w:val="DefaultParagraphFont"/>
    <w:link w:val="Szvegtrzs"/>
    <w:qFormat/>
    <w:rsid w:val="00ea5004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ListaszerbekezdsChar" w:customStyle="1">
    <w:name w:val="Listaszerű bekezdés Char"/>
    <w:basedOn w:val="DefaultParagraphFont"/>
    <w:link w:val="Listaszerbekezds"/>
    <w:uiPriority w:val="34"/>
    <w:qFormat/>
    <w:locked/>
    <w:rsid w:val="00ea5004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Cmsor4" w:customStyle="1">
    <w:name w:val="Címsor #4_"/>
    <w:basedOn w:val="DefaultParagraphFont"/>
    <w:link w:val="Cmsor40"/>
    <w:qFormat/>
    <w:locked/>
    <w:rsid w:val="00ea5004"/>
    <w:rPr>
      <w:rFonts w:ascii="Times New Roman" w:hAnsi="Times New Roman" w:eastAsia="Times New Roman" w:cs="Times New Roman"/>
      <w:b/>
      <w:bCs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ea5004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semiHidden/>
    <w:qFormat/>
    <w:rsid w:val="007001ba"/>
    <w:rPr>
      <w:rFonts w:cs="" w:cstheme="minorBidi"/>
      <w:sz w:val="22"/>
      <w:szCs w:val="22"/>
    </w:rPr>
  </w:style>
  <w:style w:type="character" w:styleId="ListLabel1">
    <w:name w:val="ListLabel 1"/>
    <w:qFormat/>
    <w:rPr>
      <w:rFonts w:cs="Mangal"/>
      <w:b w:val="false"/>
      <w:sz w:val="24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nhideWhenUsed/>
    <w:qFormat/>
    <w:rsid w:val="00ea5004"/>
    <w:pPr>
      <w:suppressAutoHyphens w:val="true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a500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link w:val="ListaszerbekezdsChar"/>
    <w:uiPriority w:val="34"/>
    <w:qFormat/>
    <w:rsid w:val="00ea5004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41" w:customStyle="1">
    <w:name w:val="Címsor #4"/>
    <w:basedOn w:val="Normal"/>
    <w:link w:val="Cmsor4"/>
    <w:qFormat/>
    <w:rsid w:val="00ea5004"/>
    <w:pPr>
      <w:widowControl w:val="false"/>
      <w:spacing w:before="0" w:after="260"/>
      <w:jc w:val="center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Western" w:customStyle="1">
    <w:name w:val="western"/>
    <w:basedOn w:val="Normal"/>
    <w:qFormat/>
    <w:rsid w:val="008d722e"/>
    <w:pPr>
      <w:spacing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hu-HU"/>
    </w:rPr>
  </w:style>
  <w:style w:type="paragraph" w:styleId="NoSpacing">
    <w:name w:val="No Spacing"/>
    <w:uiPriority w:val="1"/>
    <w:qFormat/>
    <w:rsid w:val="008d722e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odyText21" w:customStyle="1">
    <w:name w:val="Body Text 21"/>
    <w:basedOn w:val="Normal"/>
    <w:qFormat/>
    <w:rsid w:val="008d722e"/>
    <w:pPr>
      <w:jc w:val="both"/>
    </w:pPr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Szamos" w:customStyle="1">
    <w:name w:val="szamos"/>
    <w:basedOn w:val="Normal"/>
    <w:qFormat/>
    <w:rsid w:val="007001ba"/>
    <w:pPr>
      <w:tabs>
        <w:tab w:val="clear" w:pos="708"/>
        <w:tab w:val="left" w:pos="0" w:leader="none"/>
        <w:tab w:val="left" w:pos="567" w:leader="none"/>
        <w:tab w:val="left" w:pos="851" w:leader="none"/>
      </w:tabs>
      <w:spacing w:before="0" w:after="120"/>
      <w:jc w:val="both"/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Tartalom" w:customStyle="1">
    <w:name w:val="tartalom"/>
    <w:basedOn w:val="Llb"/>
    <w:qFormat/>
    <w:rsid w:val="007001ba"/>
    <w:pPr>
      <w:tabs>
        <w:tab w:val="clear" w:pos="4536"/>
        <w:tab w:val="clear" w:pos="9072"/>
        <w:tab w:val="left" w:pos="284" w:leader="none"/>
        <w:tab w:val="left" w:pos="907" w:leader="none"/>
        <w:tab w:val="right" w:pos="9639" w:leader="dot"/>
      </w:tabs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Llb">
    <w:name w:val="Footer"/>
    <w:basedOn w:val="Normal"/>
    <w:link w:val="llbChar"/>
    <w:uiPriority w:val="99"/>
    <w:semiHidden/>
    <w:unhideWhenUsed/>
    <w:rsid w:val="007001b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LibreOffice/6.2.3.2$Windows_X86_64 LibreOffice_project/aecc05fe267cc68dde00352a451aa867b3b546ac</Application>
  <Pages>9</Pages>
  <Words>1296</Words>
  <Characters>9265</Characters>
  <CharactersWithSpaces>11434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2021-02-22T12:09:00Z</dcterms:created>
  <dc:creator>StepicsA</dc:creator>
  <dc:description/>
  <dc:language>hu-HU</dc:language>
  <cp:lastModifiedBy/>
  <cp:lastPrinted>2021-02-23T11:46:39Z</cp:lastPrinted>
  <dcterms:modified xsi:type="dcterms:W3CDTF">2021-02-23T11:46:46Z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