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5" w:rsidRPr="00415DA5" w:rsidRDefault="00415DA5" w:rsidP="00415DA5">
      <w:pPr>
        <w:tabs>
          <w:tab w:val="left" w:pos="6379"/>
        </w:tabs>
        <w:spacing w:before="360" w:after="240"/>
        <w:jc w:val="center"/>
        <w:rPr>
          <w:rFonts w:cs="Times New Roman"/>
          <w:b/>
          <w:spacing w:val="30"/>
        </w:rPr>
      </w:pPr>
      <w:r w:rsidRPr="00415DA5">
        <w:rPr>
          <w:rFonts w:cs="Times New Roman"/>
          <w:b/>
          <w:spacing w:val="30"/>
        </w:rPr>
        <w:t>INDOKOLÁS</w:t>
      </w:r>
    </w:p>
    <w:p w:rsidR="00415DA5" w:rsidRPr="00415DA5" w:rsidRDefault="00415DA5" w:rsidP="00415DA5">
      <w:pPr>
        <w:spacing w:before="240" w:after="480"/>
        <w:jc w:val="center"/>
        <w:rPr>
          <w:rFonts w:cs="Times New Roman"/>
          <w:b/>
        </w:rPr>
      </w:pPr>
      <w:proofErr w:type="gramStart"/>
      <w:r w:rsidRPr="00415DA5">
        <w:rPr>
          <w:rFonts w:cs="Times New Roman"/>
          <w:b/>
        </w:rPr>
        <w:t>a</w:t>
      </w:r>
      <w:proofErr w:type="gramEnd"/>
      <w:r w:rsidRPr="00415DA5">
        <w:rPr>
          <w:rFonts w:cs="Times New Roman"/>
          <w:b/>
        </w:rPr>
        <w:t xml:space="preserve"> Képviselő-testület Szervezeti és Működési Szabályzatáról szóló ……/2019. (X. 30.) önkormányzati rendelethez</w:t>
      </w:r>
    </w:p>
    <w:p w:rsidR="00415DA5" w:rsidRPr="00415DA5" w:rsidRDefault="00415DA5" w:rsidP="00415DA5">
      <w:pPr>
        <w:spacing w:before="360" w:after="360"/>
        <w:jc w:val="center"/>
        <w:rPr>
          <w:rFonts w:cs="Times New Roman"/>
          <w:b/>
        </w:rPr>
      </w:pPr>
      <w:r w:rsidRPr="00415DA5">
        <w:rPr>
          <w:rFonts w:cs="Times New Roman"/>
          <w:b/>
        </w:rPr>
        <w:t>1.§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415DA5" w:rsidRPr="00A86D05" w:rsidRDefault="00415DA5" w:rsidP="00A86D0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az Önkormányzat és a polgármesteri hivatal hiv</w:t>
      </w:r>
      <w:r>
        <w:rPr>
          <w:rFonts w:cs="Times New Roman"/>
        </w:rPr>
        <w:t>atalos elnevezését szabályozza.</w:t>
      </w:r>
    </w:p>
    <w:p w:rsidR="00415DA5" w:rsidRPr="00A86D05" w:rsidRDefault="00415DA5" w:rsidP="00A86D05">
      <w:pPr>
        <w:spacing w:before="360" w:after="360"/>
        <w:jc w:val="center"/>
        <w:rPr>
          <w:rFonts w:cs="Times New Roman"/>
          <w:b/>
        </w:rPr>
      </w:pPr>
      <w:r w:rsidRPr="00415DA5">
        <w:rPr>
          <w:rFonts w:cs="Times New Roman"/>
          <w:b/>
        </w:rPr>
        <w:t>2.§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A86D05" w:rsidRDefault="00A86D05" w:rsidP="00A86D0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az Önkormányzat jelképeiről és ünnepeiről rendelkezik.</w:t>
      </w:r>
    </w:p>
    <w:p w:rsidR="00A86D05" w:rsidRPr="00A86D05" w:rsidRDefault="00A86D05" w:rsidP="00A86D05">
      <w:pPr>
        <w:spacing w:before="360" w:after="360"/>
        <w:jc w:val="center"/>
        <w:rPr>
          <w:rFonts w:cs="Times New Roman"/>
          <w:b/>
        </w:rPr>
      </w:pPr>
      <w:r w:rsidRPr="00A86D05">
        <w:rPr>
          <w:rFonts w:cs="Times New Roman"/>
          <w:b/>
        </w:rPr>
        <w:t>3.§</w:t>
      </w:r>
      <w:proofErr w:type="spellStart"/>
      <w:r w:rsidRPr="00A86D05">
        <w:rPr>
          <w:rFonts w:cs="Times New Roman"/>
          <w:b/>
        </w:rPr>
        <w:t>-hoz</w:t>
      </w:r>
      <w:proofErr w:type="spellEnd"/>
    </w:p>
    <w:p w:rsidR="00415DA5" w:rsidRPr="00415DA5" w:rsidRDefault="00415DA5" w:rsidP="00A86D0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az Önkormányzat feladatait mutatj</w:t>
      </w:r>
      <w:r w:rsidR="00A86D05">
        <w:rPr>
          <w:rFonts w:cs="Times New Roman"/>
        </w:rPr>
        <w:t>a be nem taxatív felsorolásban.</w:t>
      </w:r>
    </w:p>
    <w:p w:rsidR="00415DA5" w:rsidRPr="00415DA5" w:rsidRDefault="00A86D05" w:rsidP="00A86D05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A86D05" w:rsidP="00A86D0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vonatkozó jogszabályi rész az Önkormányzat </w:t>
      </w:r>
      <w:r w:rsidR="00415DA5" w:rsidRPr="00415DA5">
        <w:rPr>
          <w:rFonts w:cs="Times New Roman"/>
        </w:rPr>
        <w:t xml:space="preserve">üléseinek fajtáit, minimális számát, </w:t>
      </w:r>
      <w:r>
        <w:rPr>
          <w:rFonts w:cs="Times New Roman"/>
        </w:rPr>
        <w:t>kezdési időpontját szabályozza.</w:t>
      </w:r>
    </w:p>
    <w:p w:rsidR="00415DA5" w:rsidRPr="00415DA5" w:rsidRDefault="00A86D05" w:rsidP="00A86D05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A86D0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szabályozza az Önkormányzat üléseinek összehívási rendjét, az összehívás módját, a taná</w:t>
      </w:r>
      <w:r w:rsidR="00A86D05">
        <w:rPr>
          <w:rFonts w:cs="Times New Roman"/>
        </w:rPr>
        <w:t>cskozási jogra jogosultak körét,</w:t>
      </w:r>
      <w:r w:rsidRPr="00415DA5">
        <w:rPr>
          <w:rFonts w:cs="Times New Roman"/>
        </w:rPr>
        <w:t xml:space="preserve"> </w:t>
      </w:r>
      <w:r w:rsidR="00A86D05" w:rsidRPr="00415DA5">
        <w:rPr>
          <w:rFonts w:cs="Times New Roman"/>
        </w:rPr>
        <w:t xml:space="preserve">valamint szabályozza azt, hogy a lakosság önszerveződő közösségei, a civil szerveződések hogyan vehetnek részt az üléseken, </w:t>
      </w:r>
      <w:r w:rsidR="00A86D05">
        <w:rPr>
          <w:rFonts w:cs="Times New Roman"/>
        </w:rPr>
        <w:t>é</w:t>
      </w:r>
      <w:r w:rsidR="00A86D05" w:rsidRPr="00415DA5">
        <w:rPr>
          <w:rFonts w:cs="Times New Roman"/>
        </w:rPr>
        <w:t>s milyen módon tájékozódhatnak az önkormányzati munkáról.</w:t>
      </w:r>
    </w:p>
    <w:p w:rsidR="00415DA5" w:rsidRPr="00415DA5" w:rsidRDefault="00BA16B1" w:rsidP="00BA16B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415DA5" w:rsidRPr="00415DA5">
        <w:rPr>
          <w:rFonts w:cs="Times New Roman"/>
          <w:b/>
        </w:rPr>
        <w:t>.§</w:t>
      </w:r>
      <w:r>
        <w:rPr>
          <w:rFonts w:cs="Times New Roman"/>
          <w:b/>
        </w:rPr>
        <w:t xml:space="preserve"> - 12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BA16B1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szabályozza az elnök feladatait</w:t>
      </w:r>
      <w:r w:rsidR="00BA16B1">
        <w:rPr>
          <w:rFonts w:cs="Times New Roman"/>
        </w:rPr>
        <w:t xml:space="preserve"> az ülés vezetésével kapcsolatban</w:t>
      </w:r>
      <w:r w:rsidRPr="00415DA5">
        <w:rPr>
          <w:rFonts w:cs="Times New Roman"/>
        </w:rPr>
        <w:t>,</w:t>
      </w:r>
      <w:r w:rsidR="00BA16B1">
        <w:rPr>
          <w:rFonts w:cs="Times New Roman"/>
        </w:rPr>
        <w:t xml:space="preserve"> a tanácskozás rendjét, továbbá</w:t>
      </w:r>
      <w:r w:rsidRPr="00415DA5">
        <w:rPr>
          <w:rFonts w:cs="Times New Roman"/>
        </w:rPr>
        <w:t xml:space="preserve"> az ülés félbeszakítását nem várt rendzavarás esetén, a napirendi pont elnapolását, elhúzódó napirendi vita esetén a vita lezárást, a rend fenntartás</w:t>
      </w:r>
      <w:r w:rsidR="00BA16B1">
        <w:rPr>
          <w:rFonts w:cs="Times New Roman"/>
        </w:rPr>
        <w:t>a érdekében az elnök eszközeit.</w:t>
      </w:r>
    </w:p>
    <w:p w:rsidR="00415DA5" w:rsidRPr="00415DA5" w:rsidRDefault="00BA16B1" w:rsidP="00BA16B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13</w:t>
      </w:r>
      <w:r w:rsidR="00415DA5" w:rsidRPr="00415DA5">
        <w:rPr>
          <w:rFonts w:cs="Times New Roman"/>
          <w:b/>
        </w:rPr>
        <w:t>.§</w:t>
      </w:r>
      <w:r>
        <w:rPr>
          <w:rFonts w:cs="Times New Roman"/>
          <w:b/>
        </w:rPr>
        <w:t xml:space="preserve"> </w:t>
      </w:r>
      <w:r w:rsidR="00415DA5" w:rsidRPr="00415DA5">
        <w:rPr>
          <w:rFonts w:cs="Times New Roman"/>
          <w:b/>
        </w:rPr>
        <w:t>-</w:t>
      </w:r>
      <w:r>
        <w:rPr>
          <w:rFonts w:cs="Times New Roman"/>
          <w:b/>
        </w:rPr>
        <w:t xml:space="preserve"> 24.§</w:t>
      </w:r>
      <w:proofErr w:type="spellStart"/>
      <w:r>
        <w:rPr>
          <w:rFonts w:cs="Times New Roman"/>
          <w:b/>
        </w:rPr>
        <w:t>-hoz</w:t>
      </w:r>
      <w:proofErr w:type="spellEnd"/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az egyes ülések napirendjének megállapítását, az előterjesztések körét szabályozza. Az előterjesztés lehet szóbeli vagy írásbeli</w:t>
      </w:r>
      <w:r w:rsidR="00BA16B1">
        <w:rPr>
          <w:rFonts w:cs="Times New Roman"/>
        </w:rPr>
        <w:t>, szabályozásra kerül</w:t>
      </w:r>
      <w:r w:rsidRPr="00415DA5">
        <w:rPr>
          <w:rFonts w:cs="Times New Roman"/>
        </w:rPr>
        <w:t xml:space="preserve"> az is, hogy milyen módon kezdeményezheti egy előterjesztés megtárgyalását az önkormányzati képviselő.</w:t>
      </w:r>
    </w:p>
    <w:p w:rsidR="00415DA5" w:rsidRPr="00415DA5" w:rsidRDefault="00BA16B1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16</w:t>
      </w:r>
      <w:r w:rsidR="00415DA5" w:rsidRPr="00415DA5">
        <w:rPr>
          <w:rFonts w:cs="Times New Roman"/>
        </w:rPr>
        <w:t>.§ részletesen szabályozza a kérdés és az interpelláció intézményét. A kérdés az Önkormányzat működését, döntés</w:t>
      </w:r>
      <w:r>
        <w:rPr>
          <w:rFonts w:cs="Times New Roman"/>
        </w:rPr>
        <w:t>-</w:t>
      </w:r>
      <w:r w:rsidR="00415DA5" w:rsidRPr="00415DA5">
        <w:rPr>
          <w:rFonts w:cs="Times New Roman"/>
        </w:rPr>
        <w:t xml:space="preserve">előkészítési mechanizmusát érinti, az arra adott </w:t>
      </w:r>
      <w:proofErr w:type="gramStart"/>
      <w:r w:rsidR="00415DA5" w:rsidRPr="00415DA5">
        <w:rPr>
          <w:rFonts w:cs="Times New Roman"/>
        </w:rPr>
        <w:t>válasz tájékoztatás</w:t>
      </w:r>
      <w:proofErr w:type="gramEnd"/>
      <w:r>
        <w:rPr>
          <w:rFonts w:cs="Times New Roman"/>
        </w:rPr>
        <w:t>, amely nem igényel elfogadást.</w:t>
      </w:r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Az interpelláció konkrét ügyben történő, vélhetően megoldást sürgető problémafelvetés, amelyre </w:t>
      </w:r>
      <w:r w:rsidRPr="00415DA5">
        <w:rPr>
          <w:rFonts w:cs="Times New Roman"/>
        </w:rPr>
        <w:lastRenderedPageBreak/>
        <w:t>vonatkozóan adandó válasz elfogadásáról nyilatkoztatni kell az interpelláló személyt, ill. adott esetben a Képviselő-testületet.</w:t>
      </w:r>
    </w:p>
    <w:p w:rsidR="00415DA5" w:rsidRPr="00415DA5" w:rsidRDefault="00BA16B1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18</w:t>
      </w:r>
      <w:r w:rsidR="00415DA5" w:rsidRPr="00415DA5">
        <w:rPr>
          <w:rFonts w:cs="Times New Roman"/>
        </w:rPr>
        <w:t>.§ a személyes érintettség bejelentésének elmulasztása esetén állapít meg jogszabálysértést, mivel a személyes érintettség sok esetben csak képviselői bejelentés esetén válhat ismertté, ennek elmulasztása pedig kihatással l</w:t>
      </w:r>
      <w:r>
        <w:rPr>
          <w:rFonts w:cs="Times New Roman"/>
        </w:rPr>
        <w:t>ehet a szavazás eredményére is.</w:t>
      </w:r>
    </w:p>
    <w:p w:rsidR="00415DA5" w:rsidRPr="00415DA5" w:rsidRDefault="00BA16B1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20-23.§ a felszólalások típusait és az azokra vonatkozó részletes szabályokat rögzíti.</w:t>
      </w:r>
    </w:p>
    <w:p w:rsidR="00415DA5" w:rsidRPr="00415DA5" w:rsidRDefault="00BA16B1" w:rsidP="00BA16B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25.</w:t>
      </w:r>
      <w:r w:rsidR="00415DA5" w:rsidRPr="00415DA5">
        <w:rPr>
          <w:rFonts w:cs="Times New Roman"/>
          <w:b/>
        </w:rPr>
        <w:t>§</w:t>
      </w:r>
      <w:r>
        <w:rPr>
          <w:rFonts w:cs="Times New Roman"/>
          <w:b/>
        </w:rPr>
        <w:t xml:space="preserve"> </w:t>
      </w:r>
      <w:r w:rsidR="00415DA5" w:rsidRPr="00415DA5">
        <w:rPr>
          <w:rFonts w:cs="Times New Roman"/>
          <w:b/>
        </w:rPr>
        <w:t>-</w:t>
      </w:r>
      <w:r>
        <w:rPr>
          <w:rFonts w:cs="Times New Roman"/>
          <w:b/>
        </w:rPr>
        <w:t xml:space="preserve"> 28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BA16B1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vonatkozó jogszabályi rész a szavazás rendjét </w:t>
      </w:r>
      <w:r w:rsidR="00BA16B1">
        <w:rPr>
          <w:rFonts w:cs="Times New Roman"/>
        </w:rPr>
        <w:t>szabályozza: a nyílt, a név szerinti és a titkos szavazás részletes szabályait határozza meg.</w:t>
      </w:r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név szerinti szavazás és a titkos szavazás m</w:t>
      </w:r>
      <w:r w:rsidR="00BA16B1">
        <w:rPr>
          <w:rFonts w:cs="Times New Roman"/>
        </w:rPr>
        <w:t>ódjának meghatározása kötelező.</w:t>
      </w:r>
    </w:p>
    <w:p w:rsidR="00415DA5" w:rsidRPr="00BA16B1" w:rsidRDefault="00BA16B1" w:rsidP="00BA16B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29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 xml:space="preserve">A határozatok az Önkormányzat döntései. A könnyebb visszakereshetőség </w:t>
      </w:r>
      <w:r w:rsidR="002413C1">
        <w:rPr>
          <w:rFonts w:cs="Times New Roman"/>
        </w:rPr>
        <w:t>érdekében</w:t>
      </w:r>
      <w:r w:rsidRPr="00415DA5">
        <w:rPr>
          <w:rFonts w:cs="Times New Roman"/>
        </w:rPr>
        <w:t xml:space="preserve"> a betűrendes vezetésüket írja elő a rendelet. A határozatok végrehajtásáról </w:t>
      </w:r>
      <w:r w:rsidR="002413C1">
        <w:rPr>
          <w:rFonts w:cs="Times New Roman"/>
        </w:rPr>
        <w:t>félévente számol be a jegyző a Képviselő-t</w:t>
      </w:r>
      <w:r w:rsidRPr="00415DA5">
        <w:rPr>
          <w:rFonts w:cs="Times New Roman"/>
        </w:rPr>
        <w:t xml:space="preserve">estület előtt, hogy a </w:t>
      </w:r>
      <w:r w:rsidR="002413C1">
        <w:rPr>
          <w:rFonts w:cs="Times New Roman"/>
        </w:rPr>
        <w:t xml:space="preserve">Képviselő-testület </w:t>
      </w:r>
      <w:r w:rsidRPr="00415DA5">
        <w:rPr>
          <w:rFonts w:cs="Times New Roman"/>
        </w:rPr>
        <w:t>megis</w:t>
      </w:r>
      <w:r w:rsidR="002413C1">
        <w:rPr>
          <w:rFonts w:cs="Times New Roman"/>
        </w:rPr>
        <w:t>merhesse a végrehajtás menetét.</w:t>
      </w:r>
    </w:p>
    <w:p w:rsidR="00415DA5" w:rsidRPr="002413C1" w:rsidRDefault="002413C1" w:rsidP="002413C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30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Az Önkormányzat rendelete jogszabály, a szabályozás részletezi, ki tehet rendeleti javaslatot, és hogy miképp történik a rendeleti javaslathoz benyújtott mód</w:t>
      </w:r>
      <w:r w:rsidR="002413C1">
        <w:rPr>
          <w:rFonts w:cs="Times New Roman"/>
        </w:rPr>
        <w:t>osító javaslatokról a szavazás</w:t>
      </w:r>
      <w:r w:rsidR="0078326A">
        <w:rPr>
          <w:rFonts w:cs="Times New Roman"/>
        </w:rPr>
        <w:t>, meghatározza továbbá a rendelet kihirdetésének módját.</w:t>
      </w:r>
    </w:p>
    <w:p w:rsidR="00415DA5" w:rsidRPr="00415DA5" w:rsidRDefault="002413C1" w:rsidP="002413C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31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 jegyző törvényességi észrevételének</w:t>
      </w:r>
      <w:r w:rsidR="002413C1">
        <w:rPr>
          <w:rFonts w:cs="Times New Roman"/>
        </w:rPr>
        <w:t xml:space="preserve"> rendjét szabályozza.</w:t>
      </w:r>
    </w:p>
    <w:p w:rsidR="00415DA5" w:rsidRPr="00415DA5" w:rsidRDefault="0078326A" w:rsidP="0078326A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32.§ - 38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78326A" w:rsidRDefault="0078326A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Az Önkormányzat szerveinek és azok </w:t>
      </w:r>
      <w:r w:rsidR="00415DA5" w:rsidRPr="00415DA5">
        <w:rPr>
          <w:rFonts w:cs="Times New Roman"/>
        </w:rPr>
        <w:t>feladatainak felsor</w:t>
      </w:r>
      <w:r>
        <w:rPr>
          <w:rFonts w:cs="Times New Roman"/>
        </w:rPr>
        <w:t>olása kötelezően szabályozandó.</w:t>
      </w:r>
    </w:p>
    <w:p w:rsidR="00415DA5" w:rsidRPr="00415DA5" w:rsidRDefault="0078326A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Pénzügyi bizottság létrehozása kötelező, továbbá ki kell jelölni a </w:t>
      </w:r>
      <w:r w:rsidR="00A71347">
        <w:rPr>
          <w:rFonts w:cs="Times New Roman"/>
        </w:rPr>
        <w:t>vagyonnyilatkozatok kezelésével foglalkozó bizottságot. A rendelet 4 bizottság felállításáról rendelkezik meghatározva azok feladatait.</w:t>
      </w:r>
    </w:p>
    <w:p w:rsidR="00A71347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polgármester főállásban látja el e tisztségét. Az alpolgá</w:t>
      </w:r>
      <w:r w:rsidR="00A71347">
        <w:rPr>
          <w:rFonts w:cs="Times New Roman"/>
        </w:rPr>
        <w:t>rmester társadalmi megbízatású.</w:t>
      </w:r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polgármesteri hivatal neve Körmen</w:t>
      </w:r>
      <w:r w:rsidR="00A71347">
        <w:rPr>
          <w:rFonts w:cs="Times New Roman"/>
        </w:rPr>
        <w:t xml:space="preserve">di Közös Önkormányzati Hivatal. Az Önkormányzat </w:t>
      </w:r>
      <w:r w:rsidRPr="00415DA5">
        <w:rPr>
          <w:rFonts w:cs="Times New Roman"/>
        </w:rPr>
        <w:t xml:space="preserve">két Társulásnak tagja: a Körmend és Kistérsége Önkormányzati Társulásnak és a Körmend és </w:t>
      </w:r>
      <w:proofErr w:type="spellStart"/>
      <w:r w:rsidRPr="00415DA5">
        <w:rPr>
          <w:rFonts w:cs="Times New Roman"/>
        </w:rPr>
        <w:t>Mikrotérsége</w:t>
      </w:r>
      <w:proofErr w:type="spellEnd"/>
      <w:r w:rsidRPr="00415DA5">
        <w:rPr>
          <w:rFonts w:cs="Times New Roman"/>
        </w:rPr>
        <w:t xml:space="preserve"> Köznevelési </w:t>
      </w:r>
      <w:r w:rsidR="00A71347">
        <w:rPr>
          <w:rFonts w:cs="Times New Roman"/>
        </w:rPr>
        <w:t>Intézményfenntartó Társulásnak.</w:t>
      </w:r>
    </w:p>
    <w:p w:rsidR="00415DA5" w:rsidRPr="00415DA5" w:rsidRDefault="00A71347" w:rsidP="00A71347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39</w:t>
      </w:r>
      <w:r w:rsidR="00415DA5" w:rsidRPr="00415DA5">
        <w:rPr>
          <w:rFonts w:cs="Times New Roman"/>
          <w:b/>
        </w:rPr>
        <w:t>.§</w:t>
      </w:r>
      <w:r>
        <w:rPr>
          <w:rFonts w:cs="Times New Roman"/>
          <w:b/>
        </w:rPr>
        <w:t xml:space="preserve"> </w:t>
      </w:r>
      <w:r w:rsidR="00415DA5" w:rsidRPr="00415DA5">
        <w:rPr>
          <w:rFonts w:cs="Times New Roman"/>
          <w:b/>
        </w:rPr>
        <w:t>-</w:t>
      </w:r>
      <w:r>
        <w:rPr>
          <w:rFonts w:cs="Times New Roman"/>
          <w:b/>
        </w:rPr>
        <w:t xml:space="preserve"> </w:t>
      </w:r>
      <w:r w:rsidR="00415DA5" w:rsidRPr="00415DA5">
        <w:rPr>
          <w:rFonts w:cs="Times New Roman"/>
          <w:b/>
        </w:rPr>
        <w:t>40.§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A71347" w:rsidRDefault="00A71347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a nemzetiségi önkormányzatra vonatkozó szabályokat rögzíti.</w:t>
      </w:r>
    </w:p>
    <w:p w:rsidR="00A71347" w:rsidRDefault="00A71347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Körmenden Roma Nemzetiségi Önkormányzat működik.</w:t>
      </w:r>
    </w:p>
    <w:p w:rsidR="00A71347" w:rsidRPr="003965AF" w:rsidRDefault="003965AF" w:rsidP="003965AF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41</w:t>
      </w:r>
      <w:r w:rsidR="00A71347" w:rsidRPr="00A71347">
        <w:rPr>
          <w:rFonts w:cs="Times New Roman"/>
          <w:b/>
        </w:rPr>
        <w:t xml:space="preserve">.§ - </w:t>
      </w:r>
      <w:r>
        <w:rPr>
          <w:rFonts w:cs="Times New Roman"/>
          <w:b/>
        </w:rPr>
        <w:t>47</w:t>
      </w:r>
      <w:r w:rsidR="00A71347" w:rsidRPr="00A71347">
        <w:rPr>
          <w:rFonts w:cs="Times New Roman"/>
          <w:b/>
        </w:rPr>
        <w:t>.§</w:t>
      </w:r>
      <w:proofErr w:type="spellStart"/>
      <w:r w:rsidR="00A71347" w:rsidRPr="00A71347">
        <w:rPr>
          <w:rFonts w:cs="Times New Roman"/>
          <w:b/>
        </w:rPr>
        <w:t>-hoz</w:t>
      </w:r>
      <w:proofErr w:type="spellEnd"/>
    </w:p>
    <w:p w:rsidR="00415DA5" w:rsidRP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 települési képvise</w:t>
      </w:r>
      <w:r w:rsidR="003965AF">
        <w:rPr>
          <w:rFonts w:cs="Times New Roman"/>
        </w:rPr>
        <w:t>lők jogait és kötelezettségeit rögzíti</w:t>
      </w:r>
      <w:r w:rsidRPr="00415DA5">
        <w:rPr>
          <w:rFonts w:cs="Times New Roman"/>
        </w:rPr>
        <w:t>. Szabályozza a képviselőket m</w:t>
      </w:r>
      <w:r w:rsidR="003965AF">
        <w:rPr>
          <w:rFonts w:cs="Times New Roman"/>
        </w:rPr>
        <w:t>egillető tiszteletdíj mértékét.</w:t>
      </w:r>
    </w:p>
    <w:p w:rsidR="00415DA5" w:rsidRPr="00415DA5" w:rsidRDefault="003965AF" w:rsidP="003965AF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48.§ - 51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Default="00415DA5" w:rsidP="00415DA5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 képviselők</w:t>
      </w:r>
      <w:r w:rsidR="003965AF">
        <w:rPr>
          <w:rFonts w:cs="Times New Roman"/>
        </w:rPr>
        <w:t>, a polgármester és az alpolgármester összeférhetetlenségének</w:t>
      </w:r>
      <w:r w:rsidRPr="00415DA5">
        <w:rPr>
          <w:rFonts w:cs="Times New Roman"/>
        </w:rPr>
        <w:t xml:space="preserve"> esetére állapítja meg az eljárási szabályokat. </w:t>
      </w:r>
      <w:r w:rsidR="003965AF">
        <w:rPr>
          <w:rFonts w:cs="Times New Roman"/>
        </w:rPr>
        <w:t>Képviselő esetében a Pénzügyi és Közbeszerzési Bizottság, míg a polgármester és az alpolgármester esetében egy háromtagú ad hoc bizottság jogosult eljárni, a tényállást tisztázni.</w:t>
      </w:r>
    </w:p>
    <w:p w:rsidR="00415DA5" w:rsidRPr="00415DA5" w:rsidRDefault="003965AF" w:rsidP="00415D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rendelet meghatározza az összeférhetetlenségi ügy tárgyalására vonatkozó szabályokat.</w:t>
      </w:r>
    </w:p>
    <w:p w:rsidR="00415DA5" w:rsidRPr="00415DA5" w:rsidRDefault="007B47D0" w:rsidP="007B47D0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52.§</w:t>
      </w:r>
      <w:r w:rsidR="006F7EF4">
        <w:rPr>
          <w:rFonts w:cs="Times New Roman"/>
          <w:b/>
        </w:rPr>
        <w:t xml:space="preserve"> </w:t>
      </w:r>
      <w:r>
        <w:rPr>
          <w:rFonts w:cs="Times New Roman"/>
          <w:b/>
        </w:rPr>
        <w:t>- 55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415DA5" w:rsidRPr="00415DA5" w:rsidRDefault="00415DA5" w:rsidP="006F7EF4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 vonatkozó jogszabályi rész a vagyonnyilatkozat</w:t>
      </w:r>
      <w:r w:rsidR="007B47D0">
        <w:rPr>
          <w:rFonts w:cs="Times New Roman"/>
        </w:rPr>
        <w:t>tal kapcsolatos</w:t>
      </w:r>
      <w:r w:rsidRPr="00415DA5">
        <w:rPr>
          <w:rFonts w:cs="Times New Roman"/>
        </w:rPr>
        <w:t xml:space="preserve"> eljárás szabályait </w:t>
      </w:r>
      <w:r w:rsidR="007B47D0">
        <w:rPr>
          <w:rFonts w:cs="Times New Roman"/>
        </w:rPr>
        <w:t>rögzíti.</w:t>
      </w:r>
      <w:r w:rsidRPr="00415DA5">
        <w:rPr>
          <w:rFonts w:cs="Times New Roman"/>
        </w:rPr>
        <w:t xml:space="preserve"> </w:t>
      </w:r>
      <w:r w:rsidR="006F7EF4">
        <w:rPr>
          <w:rFonts w:cs="Times New Roman"/>
        </w:rPr>
        <w:t>Az eljárást a Pénzügyi és Közbeszerzési Bizottságnál kell kezdeményezni, amely bizottság a vagyonnyilatkozatok őrzéséért is felelős.</w:t>
      </w:r>
    </w:p>
    <w:p w:rsidR="00415DA5" w:rsidRPr="00415DA5" w:rsidRDefault="006F7EF4" w:rsidP="006F7EF4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56</w:t>
      </w:r>
      <w:r w:rsidR="00415DA5" w:rsidRPr="00415DA5">
        <w:rPr>
          <w:rFonts w:cs="Times New Roman"/>
          <w:b/>
        </w:rPr>
        <w:t>.§</w:t>
      </w:r>
      <w:proofErr w:type="spellStart"/>
      <w:r w:rsidR="00415DA5" w:rsidRPr="00415DA5">
        <w:rPr>
          <w:rFonts w:cs="Times New Roman"/>
          <w:b/>
        </w:rPr>
        <w:t>-hoz</w:t>
      </w:r>
      <w:proofErr w:type="spellEnd"/>
    </w:p>
    <w:p w:rsidR="00D7544D" w:rsidRPr="00415DA5" w:rsidRDefault="00415DA5" w:rsidP="006F7EF4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</w:t>
      </w:r>
      <w:r w:rsidRPr="00415DA5">
        <w:rPr>
          <w:rFonts w:cs="Times New Roman"/>
          <w:b/>
        </w:rPr>
        <w:t xml:space="preserve"> </w:t>
      </w:r>
      <w:r w:rsidRPr="00415DA5">
        <w:rPr>
          <w:rFonts w:cs="Times New Roman"/>
        </w:rPr>
        <w:t>vonatkozó jogszabályi rész a hatálybalépést és a korábbi rendelet hatályon kívül helyezését szabályozza.</w:t>
      </w:r>
    </w:p>
    <w:sectPr w:rsidR="00D7544D" w:rsidRPr="00415DA5" w:rsidSect="00415D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15DA5"/>
    <w:rsid w:val="002413C1"/>
    <w:rsid w:val="003965AF"/>
    <w:rsid w:val="00415DA5"/>
    <w:rsid w:val="006F7EF4"/>
    <w:rsid w:val="0078326A"/>
    <w:rsid w:val="007B47D0"/>
    <w:rsid w:val="00A71347"/>
    <w:rsid w:val="00A86D05"/>
    <w:rsid w:val="00BA16B1"/>
    <w:rsid w:val="00D7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D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fabian.agnes</dc:creator>
  <cp:lastModifiedBy>fabian.agnes</cp:lastModifiedBy>
  <cp:revision>6</cp:revision>
  <dcterms:created xsi:type="dcterms:W3CDTF">2019-10-25T10:40:00Z</dcterms:created>
  <dcterms:modified xsi:type="dcterms:W3CDTF">2019-10-25T11:24:00Z</dcterms:modified>
</cp:coreProperties>
</file>