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62D" w:rsidRPr="008A3D44" w:rsidRDefault="008A3D44" w:rsidP="008A3D44">
      <w:pPr>
        <w:jc w:val="center"/>
        <w:rPr>
          <w:b/>
        </w:rPr>
      </w:pPr>
      <w:r w:rsidRPr="008A3D44">
        <w:rPr>
          <w:b/>
        </w:rPr>
        <w:t>ELŐTERJESZTÉS</w:t>
      </w:r>
    </w:p>
    <w:p w:rsidR="008A3D44" w:rsidRPr="008A3D44" w:rsidRDefault="008A3D44" w:rsidP="008A3D44">
      <w:pPr>
        <w:jc w:val="center"/>
        <w:rPr>
          <w:b/>
        </w:rPr>
      </w:pPr>
      <w:r w:rsidRPr="008A3D44">
        <w:rPr>
          <w:b/>
        </w:rPr>
        <w:t>Körmend Város Önkormányzata Képviselő-testülete 2019.</w:t>
      </w:r>
      <w:r w:rsidR="000A13F0">
        <w:rPr>
          <w:b/>
        </w:rPr>
        <w:t xml:space="preserve"> november 14</w:t>
      </w:r>
      <w:r w:rsidRPr="008A3D44">
        <w:rPr>
          <w:b/>
        </w:rPr>
        <w:t>–i</w:t>
      </w:r>
      <w:r w:rsidR="000A13F0">
        <w:rPr>
          <w:b/>
        </w:rPr>
        <w:t xml:space="preserve"> rendkívüli </w:t>
      </w:r>
      <w:r w:rsidRPr="008A3D44">
        <w:rPr>
          <w:b/>
        </w:rPr>
        <w:t>ülésére</w:t>
      </w:r>
    </w:p>
    <w:p w:rsidR="008A3D44" w:rsidRPr="008A3D44" w:rsidRDefault="008A3D44" w:rsidP="008A3D44">
      <w:pPr>
        <w:jc w:val="center"/>
        <w:rPr>
          <w:b/>
        </w:rPr>
      </w:pPr>
    </w:p>
    <w:p w:rsidR="008A3D44" w:rsidRDefault="008A3D44"/>
    <w:p w:rsidR="008A3D44" w:rsidRDefault="008A3D44">
      <w:r>
        <w:t>Tárgy: M8 autóút építése kapcsán vezetékjog létesítésével összefüggő kártalanítás</w:t>
      </w:r>
    </w:p>
    <w:p w:rsidR="008A3D44" w:rsidRDefault="008A3D44"/>
    <w:p w:rsidR="008A3D44" w:rsidRDefault="008A3D44">
      <w:r>
        <w:t>Tisztelt Képviselő-testület!</w:t>
      </w:r>
    </w:p>
    <w:p w:rsidR="008A3D44" w:rsidRDefault="008A3D44"/>
    <w:p w:rsidR="008A3D44" w:rsidRDefault="008A3D44" w:rsidP="008A3D44">
      <w:pPr>
        <w:jc w:val="both"/>
      </w:pPr>
    </w:p>
    <w:p w:rsidR="008A3D44" w:rsidRDefault="008A3D44" w:rsidP="008A3D44">
      <w:pPr>
        <w:jc w:val="both"/>
      </w:pPr>
      <w:r>
        <w:t>Az UTIBER Közúti Beruházó Kft. az M8 –</w:t>
      </w:r>
      <w:proofErr w:type="spellStart"/>
      <w:r>
        <w:t>as</w:t>
      </w:r>
      <w:proofErr w:type="spellEnd"/>
      <w:r>
        <w:t xml:space="preserve"> autóút építése kapcsán kereste meg az Önkormányzatot az alábbi kérelemmel: </w:t>
      </w:r>
    </w:p>
    <w:p w:rsidR="008A3D44" w:rsidRDefault="008A3D44" w:rsidP="008A3D44">
      <w:pPr>
        <w:jc w:val="both"/>
      </w:pPr>
    </w:p>
    <w:p w:rsidR="008A3D44" w:rsidRDefault="008A3D44" w:rsidP="008A3D44">
      <w:pPr>
        <w:jc w:val="both"/>
      </w:pPr>
    </w:p>
    <w:p w:rsidR="008A3D44" w:rsidRDefault="008A3D44" w:rsidP="008A3D44">
      <w:pPr>
        <w:jc w:val="both"/>
      </w:pPr>
      <w:r>
        <w:t xml:space="preserve">Az M8-as út építésével összefüggésben a Körmend- Szentgotthárd III. 20 kV-os vezeték kiváltására lesz szükség. A vezeték kiváltása érinteni fogja a körmendi 0838/2, 0836/14 és 0734 </w:t>
      </w:r>
      <w:proofErr w:type="spellStart"/>
      <w:r>
        <w:t>hrsz-ú</w:t>
      </w:r>
      <w:proofErr w:type="spellEnd"/>
      <w:r>
        <w:t xml:space="preserve"> ingatlanokat, amelyek önkormányzati tulajdonban vannak.  A vezeték kiváltásával a fenti ingatlanokra (is) kerül áthelyezésre a villamosvezeték, amely miatt fenti ingatlanokra vezetékjogot kell feljegyeztetni. </w:t>
      </w:r>
    </w:p>
    <w:p w:rsidR="008A3D44" w:rsidRDefault="008A3D44" w:rsidP="008A3D44">
      <w:pPr>
        <w:jc w:val="both"/>
      </w:pPr>
    </w:p>
    <w:p w:rsidR="008A3D44" w:rsidRDefault="008A3D44" w:rsidP="008A3D44">
      <w:pPr>
        <w:jc w:val="both"/>
      </w:pPr>
      <w:r>
        <w:t xml:space="preserve">AZ UTIBER Kft. a vezetékjog feljegyzésével kapcsolatosan kártalanítást fizet az érintetteknek, ennek mértékére szakértő bevonásával tett ajánlatot az UTIBER Kft. az alábbiak szerint: </w:t>
      </w:r>
    </w:p>
    <w:p w:rsidR="008A3D44" w:rsidRDefault="008A3D44" w:rsidP="008A3D44">
      <w:pPr>
        <w:jc w:val="both"/>
      </w:pPr>
    </w:p>
    <w:p w:rsidR="008A3D44" w:rsidRDefault="008A3D44" w:rsidP="008A3D44">
      <w:pPr>
        <w:pStyle w:val="Listaszerbekezds"/>
        <w:numPr>
          <w:ilvl w:val="0"/>
          <w:numId w:val="1"/>
        </w:numPr>
        <w:jc w:val="both"/>
      </w:pPr>
      <w:r>
        <w:t xml:space="preserve">körmendi 0838/2 </w:t>
      </w:r>
      <w:proofErr w:type="spellStart"/>
      <w:r>
        <w:t>hrsz-ú</w:t>
      </w:r>
      <w:proofErr w:type="spellEnd"/>
      <w:r>
        <w:t xml:space="preserve"> ingatlan esetében </w:t>
      </w:r>
      <w:r w:rsidR="00ED2C10">
        <w:t xml:space="preserve">az 1485 m2 ingatlanból igénybe venni kívánt terület: 54 m2, </w:t>
      </w:r>
      <w:r>
        <w:t>a</w:t>
      </w:r>
      <w:r w:rsidR="00ED2C10">
        <w:t>z egyszeri</w:t>
      </w:r>
      <w:r>
        <w:t xml:space="preserve"> kártalanítás mértéke: </w:t>
      </w:r>
      <w:r w:rsidR="00ED2C10">
        <w:t xml:space="preserve">3480 FT. </w:t>
      </w:r>
    </w:p>
    <w:p w:rsidR="00ED2C10" w:rsidRDefault="00ED2C10" w:rsidP="00ED2C10">
      <w:pPr>
        <w:pStyle w:val="Listaszerbekezds"/>
        <w:numPr>
          <w:ilvl w:val="0"/>
          <w:numId w:val="1"/>
        </w:numPr>
        <w:jc w:val="both"/>
      </w:pPr>
      <w:r>
        <w:t xml:space="preserve">körmendi 0836/14 </w:t>
      </w:r>
      <w:proofErr w:type="spellStart"/>
      <w:r>
        <w:t>hrsz-ú</w:t>
      </w:r>
      <w:proofErr w:type="spellEnd"/>
      <w:r>
        <w:t xml:space="preserve"> ingatlan esetében az 1463 m2 ingatlanból igénybe venni kívánt terület: 75 m2, az egyszeri kártalanítás mértéke: 4740 FT. </w:t>
      </w:r>
    </w:p>
    <w:p w:rsidR="00ED2C10" w:rsidRDefault="00ED2C10" w:rsidP="00ED2C10">
      <w:pPr>
        <w:pStyle w:val="Listaszerbekezds"/>
        <w:numPr>
          <w:ilvl w:val="0"/>
          <w:numId w:val="1"/>
        </w:numPr>
        <w:jc w:val="both"/>
      </w:pPr>
      <w:r>
        <w:t xml:space="preserve">körmendi 0734 </w:t>
      </w:r>
      <w:proofErr w:type="spellStart"/>
      <w:r>
        <w:t>hrsz-ú</w:t>
      </w:r>
      <w:proofErr w:type="spellEnd"/>
      <w:r>
        <w:t xml:space="preserve"> ingatlan esetében a 2589 m2 ingatlanból igénybe venni kívánt terület: 41 m2, az egyszeri kártalanítás mértéke: 3280 FT. </w:t>
      </w:r>
    </w:p>
    <w:p w:rsidR="00ED2C10" w:rsidRDefault="00ED2C10" w:rsidP="00ED2C10">
      <w:pPr>
        <w:jc w:val="both"/>
      </w:pPr>
    </w:p>
    <w:p w:rsidR="00ED2C10" w:rsidRDefault="00ED2C10" w:rsidP="00ED2C10">
      <w:pPr>
        <w:jc w:val="both"/>
      </w:pPr>
      <w:r>
        <w:t xml:space="preserve">A fizetendő kártalanítási összeg nem magas, ahogy az ingatlanokból igénybe venni kívánt területrészek sem jelentős mértékűek. </w:t>
      </w:r>
    </w:p>
    <w:p w:rsidR="00ED2C10" w:rsidRDefault="00ED2C10" w:rsidP="00ED2C10">
      <w:pPr>
        <w:jc w:val="both"/>
      </w:pPr>
    </w:p>
    <w:p w:rsidR="00ED2C10" w:rsidRDefault="00ED2C10" w:rsidP="00ED2C10">
      <w:pPr>
        <w:jc w:val="both"/>
      </w:pPr>
      <w:r>
        <w:t xml:space="preserve">A villamos energia törvény értelmében a kártalanítási összeg átadásával vagy letétbe helyezésével a hálózati engedélyes már gyakorolhatja a jogait. </w:t>
      </w:r>
    </w:p>
    <w:p w:rsidR="00ED2C10" w:rsidRDefault="00ED2C10" w:rsidP="00ED2C10">
      <w:pPr>
        <w:jc w:val="both"/>
      </w:pPr>
    </w:p>
    <w:p w:rsidR="00ED2C10" w:rsidRPr="00ED2C10" w:rsidRDefault="00ED2C10" w:rsidP="00ED2C10">
      <w:pPr>
        <w:shd w:val="clear" w:color="auto" w:fill="FFFFFF"/>
        <w:spacing w:before="100" w:beforeAutospacing="1" w:after="100" w:afterAutospacing="1"/>
        <w:ind w:firstLine="238"/>
        <w:jc w:val="both"/>
        <w:rPr>
          <w:rFonts w:eastAsia="Times New Roman" w:cstheme="minorHAnsi"/>
          <w:i/>
          <w:lang w:eastAsia="hu-HU"/>
        </w:rPr>
      </w:pPr>
      <w:r w:rsidRPr="00ED2C10">
        <w:rPr>
          <w:rFonts w:eastAsia="Times New Roman" w:cstheme="minorHAnsi"/>
          <w:lang w:eastAsia="hu-HU"/>
        </w:rPr>
        <w:t>„A VET 121. §</w:t>
      </w:r>
      <w:proofErr w:type="spellStart"/>
      <w:r w:rsidRPr="00ED2C10">
        <w:rPr>
          <w:rFonts w:eastAsia="Times New Roman" w:cstheme="minorHAnsi"/>
          <w:lang w:eastAsia="hu-HU"/>
        </w:rPr>
        <w:t>-ában</w:t>
      </w:r>
      <w:proofErr w:type="spellEnd"/>
      <w:r w:rsidRPr="00ED2C10">
        <w:rPr>
          <w:rFonts w:eastAsia="Times New Roman" w:cstheme="minorHAnsi"/>
          <w:lang w:eastAsia="hu-HU"/>
        </w:rPr>
        <w:t xml:space="preserve"> meghatározott jogok gyakorlása során az ingatlan használatának akadályozásával vagy korlátozásával okozott kárral összefüggésben fizetendő kártalanítás összegében a </w:t>
      </w:r>
      <w:r w:rsidRPr="00ED2C10">
        <w:rPr>
          <w:rFonts w:eastAsia="Times New Roman" w:cstheme="minorHAnsi"/>
          <w:b/>
          <w:lang w:eastAsia="hu-HU"/>
        </w:rPr>
        <w:t xml:space="preserve">hálózati engedélyes és az ingatlan tulajdonosa állapodik meg. </w:t>
      </w:r>
      <w:r w:rsidRPr="00ED2C10">
        <w:rPr>
          <w:rFonts w:eastAsia="Times New Roman" w:cstheme="minorHAnsi"/>
          <w:i/>
          <w:lang w:eastAsia="hu-HU"/>
        </w:rPr>
        <w:t xml:space="preserve">Megállapodás hiányában a hálózati engedélyes a végleges engedélyben foglalt jogainak gyakorlását csak akkor kezdheti meg, ha a saját költségére készítendő szakvéleményben foglalt kártalanítás összegét az ingatlantulajdonosnak átadta, vagy annak az ingatlantulajdonos részére történő bírósági letétbe helyezését kezdeményezte bírói letéti számlára történő átutalással, és erről az átutalás bizonylatával az ingatlan </w:t>
      </w:r>
      <w:proofErr w:type="gramStart"/>
      <w:r w:rsidRPr="00ED2C10">
        <w:rPr>
          <w:rFonts w:eastAsia="Times New Roman" w:cstheme="minorHAnsi"/>
          <w:i/>
          <w:lang w:eastAsia="hu-HU"/>
        </w:rPr>
        <w:t>tulajdonosát hitelt</w:t>
      </w:r>
      <w:proofErr w:type="gramEnd"/>
      <w:r w:rsidRPr="00ED2C10">
        <w:rPr>
          <w:rFonts w:eastAsia="Times New Roman" w:cstheme="minorHAnsi"/>
          <w:i/>
          <w:lang w:eastAsia="hu-HU"/>
        </w:rPr>
        <w:t xml:space="preserve"> érdemlően igazolható módon értesítette. Ha a tájékoztatásra az ingatlantulajdonos érdekkörében felmerült ok miatt nem kerül sor, az engedélyes köteles erről az engedélyező hatóságot a tájékoztatást kizáró ok igazolásával egyidejűleg tájékoztatni.</w:t>
      </w:r>
    </w:p>
    <w:p w:rsidR="00ED2C10" w:rsidRPr="00ED2C10" w:rsidRDefault="00ED2C10" w:rsidP="00ED2C10">
      <w:pPr>
        <w:shd w:val="clear" w:color="auto" w:fill="FFFFFF"/>
        <w:spacing w:before="100" w:beforeAutospacing="1" w:after="100" w:afterAutospacing="1"/>
        <w:ind w:firstLine="238"/>
        <w:jc w:val="both"/>
        <w:rPr>
          <w:rFonts w:eastAsia="Times New Roman" w:cstheme="minorHAnsi"/>
          <w:lang w:eastAsia="hu-HU"/>
        </w:rPr>
      </w:pPr>
      <w:r w:rsidRPr="00155A34">
        <w:rPr>
          <w:rFonts w:eastAsia="Times New Roman" w:cstheme="minorHAnsi"/>
          <w:sz w:val="28"/>
          <w:szCs w:val="28"/>
          <w:lang w:eastAsia="hu-HU"/>
        </w:rPr>
        <w:t>(1a)</w:t>
      </w:r>
      <w:hyperlink r:id="rId5" w:anchor="lbj29id4cde" w:history="1">
        <w:r w:rsidRPr="00ED2C10">
          <w:rPr>
            <w:rFonts w:eastAsia="Times New Roman" w:cstheme="minorHAnsi"/>
            <w:bCs/>
            <w:vertAlign w:val="superscript"/>
            <w:lang w:eastAsia="hu-HU"/>
          </w:rPr>
          <w:t> * </w:t>
        </w:r>
      </w:hyperlink>
      <w:r w:rsidRPr="00ED2C10">
        <w:rPr>
          <w:rFonts w:eastAsia="Times New Roman" w:cstheme="minorHAnsi"/>
          <w:lang w:eastAsia="hu-HU"/>
        </w:rPr>
        <w:t xml:space="preserve"> Az ingatlan tulajdonosa a kártalanítás összegében való megállapodáson túl a megállapodás megkötését további feltételekben való megállapodáshoz nem kötheti, továbbá a hálózati engedélyesnek a jogerős engedélyben foglalt jogainak gyakorlását további feltételhez, díj vagy </w:t>
      </w:r>
      <w:r w:rsidRPr="00ED2C10">
        <w:rPr>
          <w:rFonts w:eastAsia="Times New Roman" w:cstheme="minorHAnsi"/>
          <w:lang w:eastAsia="hu-HU"/>
        </w:rPr>
        <w:lastRenderedPageBreak/>
        <w:t>költség fizetéséhez nem kötheti, nem teheti függővé külön megállapodás megkötésétől vagy nyilatkozat megtételétől.”</w:t>
      </w:r>
    </w:p>
    <w:p w:rsidR="00ED2C10" w:rsidRPr="00ED2C10" w:rsidRDefault="00ED2C10" w:rsidP="00ED2C10">
      <w:pPr>
        <w:shd w:val="clear" w:color="auto" w:fill="FFFFFF"/>
        <w:spacing w:before="100" w:beforeAutospacing="1" w:after="100" w:afterAutospacing="1"/>
        <w:ind w:firstLine="238"/>
        <w:jc w:val="both"/>
        <w:rPr>
          <w:rFonts w:eastAsia="Times New Roman" w:cstheme="minorHAnsi"/>
          <w:lang w:eastAsia="hu-HU"/>
        </w:rPr>
      </w:pPr>
    </w:p>
    <w:p w:rsidR="00ED2C10" w:rsidRDefault="00ED2C10" w:rsidP="00ED2C10">
      <w:pPr>
        <w:jc w:val="both"/>
        <w:rPr>
          <w:rFonts w:cstheme="minorHAnsi"/>
        </w:rPr>
      </w:pPr>
      <w:r>
        <w:rPr>
          <w:rFonts w:cstheme="minorHAnsi"/>
        </w:rPr>
        <w:t xml:space="preserve">Kérem a Képviselő-testületet, hogy a nemzetgazdaságilag kiemelt közlekedési infrastrukturális beruházássá nyilvánított M8-as út építése kapcsán az előterjesztésben foglalt kérdésben hozza meg a döntését. </w:t>
      </w:r>
    </w:p>
    <w:p w:rsidR="00ED2C10" w:rsidRDefault="00ED2C10" w:rsidP="00ED2C10">
      <w:pPr>
        <w:jc w:val="both"/>
        <w:rPr>
          <w:rFonts w:cstheme="minorHAnsi"/>
        </w:rPr>
      </w:pPr>
    </w:p>
    <w:p w:rsidR="00ED2C10" w:rsidRDefault="00ED2C10" w:rsidP="00ED2C10">
      <w:pPr>
        <w:jc w:val="center"/>
        <w:rPr>
          <w:rFonts w:cstheme="minorHAnsi"/>
          <w:b/>
        </w:rPr>
      </w:pPr>
      <w:r w:rsidRPr="00ED2C10">
        <w:rPr>
          <w:rFonts w:cstheme="minorHAnsi"/>
          <w:b/>
        </w:rPr>
        <w:t>HATÁROZATI JAVASLAT</w:t>
      </w:r>
    </w:p>
    <w:p w:rsidR="00ED2C10" w:rsidRDefault="00ED2C10" w:rsidP="00ED2C10">
      <w:pPr>
        <w:jc w:val="center"/>
        <w:rPr>
          <w:rFonts w:cstheme="minorHAnsi"/>
          <w:b/>
        </w:rPr>
      </w:pPr>
    </w:p>
    <w:p w:rsidR="00ED2C10" w:rsidRPr="00ED2C10" w:rsidRDefault="00ED2C10" w:rsidP="00ED2C10">
      <w:pPr>
        <w:jc w:val="center"/>
        <w:rPr>
          <w:rFonts w:cstheme="minorHAnsi"/>
          <w:b/>
        </w:rPr>
      </w:pPr>
    </w:p>
    <w:p w:rsidR="00ED2C10" w:rsidRPr="00ED2C10" w:rsidRDefault="00ED2C10" w:rsidP="00ED2C10">
      <w:pPr>
        <w:jc w:val="center"/>
        <w:rPr>
          <w:rFonts w:cstheme="minorHAnsi"/>
          <w:b/>
        </w:rPr>
      </w:pPr>
    </w:p>
    <w:p w:rsidR="00ED2C10" w:rsidRPr="00ED2C10" w:rsidRDefault="00ED2C10" w:rsidP="00ED2C10">
      <w:pPr>
        <w:jc w:val="both"/>
        <w:rPr>
          <w:rFonts w:cstheme="minorHAnsi"/>
        </w:rPr>
      </w:pPr>
      <w:r w:rsidRPr="00ED2C10">
        <w:rPr>
          <w:rFonts w:cstheme="minorHAnsi"/>
        </w:rPr>
        <w:t xml:space="preserve">Körmend Város Önkormányzata Képviselő-testülete hozzájárul ahhoz, hogy az alábbi ingatlanokon az alábbi területrész erejéig, és az alábbi kártalanítás </w:t>
      </w:r>
      <w:proofErr w:type="gramStart"/>
      <w:r w:rsidRPr="00ED2C10">
        <w:rPr>
          <w:rFonts w:cstheme="minorHAnsi"/>
        </w:rPr>
        <w:t>fejében  az</w:t>
      </w:r>
      <w:proofErr w:type="gramEnd"/>
      <w:r w:rsidRPr="00ED2C10">
        <w:rPr>
          <w:rFonts w:cstheme="minorHAnsi"/>
        </w:rPr>
        <w:t xml:space="preserve"> E.ON Észak-dunántúli Áramhálózati </w:t>
      </w:r>
      <w:proofErr w:type="spellStart"/>
      <w:r w:rsidRPr="00ED2C10">
        <w:rPr>
          <w:rFonts w:cstheme="minorHAnsi"/>
        </w:rPr>
        <w:t>Zrt</w:t>
      </w:r>
      <w:proofErr w:type="spellEnd"/>
      <w:r w:rsidRPr="00ED2C10">
        <w:rPr>
          <w:rFonts w:cstheme="minorHAnsi"/>
        </w:rPr>
        <w:t xml:space="preserve">. javára vezetékjog kerül az </w:t>
      </w:r>
      <w:proofErr w:type="spellStart"/>
      <w:r w:rsidRPr="00ED2C10">
        <w:rPr>
          <w:rFonts w:cstheme="minorHAnsi"/>
        </w:rPr>
        <w:t>ingatlannyilvántartásba</w:t>
      </w:r>
      <w:proofErr w:type="spellEnd"/>
      <w:r w:rsidRPr="00ED2C10">
        <w:rPr>
          <w:rFonts w:cstheme="minorHAnsi"/>
        </w:rPr>
        <w:t xml:space="preserve"> feljegyzésre: </w:t>
      </w:r>
    </w:p>
    <w:p w:rsidR="00ED2C10" w:rsidRDefault="00ED2C10" w:rsidP="00ED2C10">
      <w:pPr>
        <w:jc w:val="both"/>
        <w:rPr>
          <w:rFonts w:cstheme="minorHAnsi"/>
        </w:rPr>
      </w:pPr>
    </w:p>
    <w:p w:rsidR="00ED2C10" w:rsidRDefault="00ED2C10" w:rsidP="00ED2C10">
      <w:pPr>
        <w:jc w:val="both"/>
        <w:rPr>
          <w:rFonts w:cstheme="minorHAnsi"/>
        </w:rPr>
      </w:pPr>
    </w:p>
    <w:tbl>
      <w:tblPr>
        <w:tblStyle w:val="Rcsostblzat"/>
        <w:tblW w:w="0" w:type="auto"/>
        <w:tblInd w:w="1093" w:type="dxa"/>
        <w:tblLook w:val="04A0"/>
      </w:tblPr>
      <w:tblGrid>
        <w:gridCol w:w="2303"/>
        <w:gridCol w:w="2303"/>
        <w:gridCol w:w="2303"/>
      </w:tblGrid>
      <w:tr w:rsidR="00ED2C10" w:rsidTr="00ED2C10">
        <w:tc>
          <w:tcPr>
            <w:tcW w:w="2303" w:type="dxa"/>
          </w:tcPr>
          <w:p w:rsidR="00ED2C10" w:rsidRDefault="00ED2C10" w:rsidP="00ED2C10">
            <w:pPr>
              <w:jc w:val="both"/>
              <w:rPr>
                <w:rFonts w:cstheme="minorHAnsi"/>
              </w:rPr>
            </w:pPr>
            <w:r>
              <w:rPr>
                <w:rFonts w:cstheme="minorHAnsi"/>
              </w:rPr>
              <w:t xml:space="preserve">Ingatlan </w:t>
            </w:r>
            <w:proofErr w:type="spellStart"/>
            <w:r>
              <w:rPr>
                <w:rFonts w:cstheme="minorHAnsi"/>
              </w:rPr>
              <w:t>hrsz-a</w:t>
            </w:r>
            <w:proofErr w:type="spellEnd"/>
          </w:p>
        </w:tc>
        <w:tc>
          <w:tcPr>
            <w:tcW w:w="2303" w:type="dxa"/>
          </w:tcPr>
          <w:p w:rsidR="00ED2C10" w:rsidRDefault="00ED2C10" w:rsidP="00ED2C10">
            <w:pPr>
              <w:jc w:val="center"/>
              <w:rPr>
                <w:rFonts w:cstheme="minorHAnsi"/>
              </w:rPr>
            </w:pPr>
            <w:r>
              <w:rPr>
                <w:rFonts w:cstheme="minorHAnsi"/>
              </w:rPr>
              <w:t>Vezetékjoggal érintett terület nagysága</w:t>
            </w:r>
          </w:p>
        </w:tc>
        <w:tc>
          <w:tcPr>
            <w:tcW w:w="2303" w:type="dxa"/>
          </w:tcPr>
          <w:p w:rsidR="00ED2C10" w:rsidRDefault="00ED2C10" w:rsidP="00ED2C10">
            <w:pPr>
              <w:jc w:val="both"/>
              <w:rPr>
                <w:rFonts w:cstheme="minorHAnsi"/>
              </w:rPr>
            </w:pPr>
            <w:r>
              <w:rPr>
                <w:rFonts w:cstheme="minorHAnsi"/>
              </w:rPr>
              <w:t xml:space="preserve">Kártalanítás összege </w:t>
            </w:r>
          </w:p>
        </w:tc>
      </w:tr>
      <w:tr w:rsidR="00ED2C10" w:rsidTr="00ED2C10">
        <w:tc>
          <w:tcPr>
            <w:tcW w:w="2303" w:type="dxa"/>
          </w:tcPr>
          <w:p w:rsidR="00ED2C10" w:rsidRDefault="00CA17AD" w:rsidP="00ED2C10">
            <w:pPr>
              <w:jc w:val="both"/>
              <w:rPr>
                <w:rFonts w:cstheme="minorHAnsi"/>
              </w:rPr>
            </w:pPr>
            <w:r>
              <w:rPr>
                <w:rFonts w:cstheme="minorHAnsi"/>
              </w:rPr>
              <w:t xml:space="preserve">körmendi 0838/2 </w:t>
            </w:r>
          </w:p>
        </w:tc>
        <w:tc>
          <w:tcPr>
            <w:tcW w:w="2303" w:type="dxa"/>
          </w:tcPr>
          <w:p w:rsidR="00ED2C10" w:rsidRDefault="00CA17AD" w:rsidP="00ED2C10">
            <w:pPr>
              <w:jc w:val="both"/>
              <w:rPr>
                <w:rFonts w:cstheme="minorHAnsi"/>
              </w:rPr>
            </w:pPr>
            <w:r>
              <w:rPr>
                <w:rFonts w:cstheme="minorHAnsi"/>
              </w:rPr>
              <w:t>54 m2</w:t>
            </w:r>
          </w:p>
        </w:tc>
        <w:tc>
          <w:tcPr>
            <w:tcW w:w="2303" w:type="dxa"/>
          </w:tcPr>
          <w:p w:rsidR="00ED2C10" w:rsidRDefault="00CA17AD" w:rsidP="00ED2C10">
            <w:pPr>
              <w:jc w:val="both"/>
              <w:rPr>
                <w:rFonts w:cstheme="minorHAnsi"/>
              </w:rPr>
            </w:pPr>
            <w:r>
              <w:rPr>
                <w:rFonts w:cstheme="minorHAnsi"/>
              </w:rPr>
              <w:t xml:space="preserve">3480 Ft. </w:t>
            </w:r>
          </w:p>
        </w:tc>
      </w:tr>
      <w:tr w:rsidR="00ED2C10" w:rsidTr="00ED2C10">
        <w:tc>
          <w:tcPr>
            <w:tcW w:w="2303" w:type="dxa"/>
          </w:tcPr>
          <w:p w:rsidR="00ED2C10" w:rsidRDefault="00CA17AD" w:rsidP="00ED2C10">
            <w:pPr>
              <w:jc w:val="both"/>
              <w:rPr>
                <w:rFonts w:cstheme="minorHAnsi"/>
              </w:rPr>
            </w:pPr>
            <w:r>
              <w:rPr>
                <w:rFonts w:cstheme="minorHAnsi"/>
              </w:rPr>
              <w:t>körmendi 0836/14</w:t>
            </w:r>
          </w:p>
        </w:tc>
        <w:tc>
          <w:tcPr>
            <w:tcW w:w="2303" w:type="dxa"/>
          </w:tcPr>
          <w:p w:rsidR="00ED2C10" w:rsidRDefault="00CA17AD" w:rsidP="00ED2C10">
            <w:pPr>
              <w:jc w:val="both"/>
              <w:rPr>
                <w:rFonts w:cstheme="minorHAnsi"/>
              </w:rPr>
            </w:pPr>
            <w:r>
              <w:rPr>
                <w:rFonts w:cstheme="minorHAnsi"/>
              </w:rPr>
              <w:t>75 m2</w:t>
            </w:r>
          </w:p>
        </w:tc>
        <w:tc>
          <w:tcPr>
            <w:tcW w:w="2303" w:type="dxa"/>
          </w:tcPr>
          <w:p w:rsidR="00ED2C10" w:rsidRDefault="00CA17AD" w:rsidP="00ED2C10">
            <w:pPr>
              <w:jc w:val="both"/>
              <w:rPr>
                <w:rFonts w:cstheme="minorHAnsi"/>
              </w:rPr>
            </w:pPr>
            <w:r>
              <w:rPr>
                <w:rFonts w:cstheme="minorHAnsi"/>
              </w:rPr>
              <w:t xml:space="preserve">4740 Ft. </w:t>
            </w:r>
          </w:p>
        </w:tc>
      </w:tr>
      <w:tr w:rsidR="00ED2C10" w:rsidTr="00ED2C10">
        <w:tc>
          <w:tcPr>
            <w:tcW w:w="2303" w:type="dxa"/>
          </w:tcPr>
          <w:p w:rsidR="00ED2C10" w:rsidRDefault="00CA17AD" w:rsidP="00ED2C10">
            <w:pPr>
              <w:jc w:val="both"/>
              <w:rPr>
                <w:rFonts w:cstheme="minorHAnsi"/>
              </w:rPr>
            </w:pPr>
            <w:r>
              <w:rPr>
                <w:rFonts w:cstheme="minorHAnsi"/>
              </w:rPr>
              <w:t xml:space="preserve">körmendi 0734 </w:t>
            </w:r>
          </w:p>
        </w:tc>
        <w:tc>
          <w:tcPr>
            <w:tcW w:w="2303" w:type="dxa"/>
          </w:tcPr>
          <w:p w:rsidR="00ED2C10" w:rsidRDefault="00CA17AD" w:rsidP="00ED2C10">
            <w:pPr>
              <w:jc w:val="both"/>
              <w:rPr>
                <w:rFonts w:cstheme="minorHAnsi"/>
              </w:rPr>
            </w:pPr>
            <w:r>
              <w:rPr>
                <w:rFonts w:cstheme="minorHAnsi"/>
              </w:rPr>
              <w:t>41 m2</w:t>
            </w:r>
          </w:p>
        </w:tc>
        <w:tc>
          <w:tcPr>
            <w:tcW w:w="2303" w:type="dxa"/>
          </w:tcPr>
          <w:p w:rsidR="00ED2C10" w:rsidRDefault="00CA17AD" w:rsidP="00ED2C10">
            <w:pPr>
              <w:jc w:val="both"/>
              <w:rPr>
                <w:rFonts w:cstheme="minorHAnsi"/>
              </w:rPr>
            </w:pPr>
            <w:r>
              <w:rPr>
                <w:rFonts w:cstheme="minorHAnsi"/>
              </w:rPr>
              <w:t>3280 Ft.</w:t>
            </w:r>
          </w:p>
        </w:tc>
      </w:tr>
    </w:tbl>
    <w:p w:rsidR="00ED2C10" w:rsidRDefault="00ED2C10" w:rsidP="00ED2C10">
      <w:pPr>
        <w:jc w:val="both"/>
        <w:rPr>
          <w:rFonts w:cstheme="minorHAnsi"/>
        </w:rPr>
      </w:pPr>
    </w:p>
    <w:p w:rsidR="00CA17AD" w:rsidRDefault="00CA17AD" w:rsidP="00ED2C10">
      <w:pPr>
        <w:jc w:val="both"/>
        <w:rPr>
          <w:rFonts w:cstheme="minorHAnsi"/>
        </w:rPr>
      </w:pPr>
    </w:p>
    <w:p w:rsidR="00CA17AD" w:rsidRDefault="00CA17AD" w:rsidP="00ED2C10">
      <w:pPr>
        <w:jc w:val="both"/>
        <w:rPr>
          <w:rFonts w:cstheme="minorHAnsi"/>
        </w:rPr>
      </w:pPr>
    </w:p>
    <w:p w:rsidR="00CA17AD" w:rsidRDefault="00CA17AD" w:rsidP="00ED2C10">
      <w:pPr>
        <w:jc w:val="both"/>
        <w:rPr>
          <w:rFonts w:cstheme="minorHAnsi"/>
        </w:rPr>
      </w:pPr>
      <w:r>
        <w:rPr>
          <w:rFonts w:cstheme="minorHAnsi"/>
        </w:rPr>
        <w:t xml:space="preserve">A Képviselő-testület felhatalmazza a Polgármestert a fenti ingatlanokon alapítandó vezetékjoggal összefüggésben a kártalanítási megállapodások megkötésére. </w:t>
      </w:r>
    </w:p>
    <w:p w:rsidR="00CA17AD" w:rsidRDefault="00CA17AD" w:rsidP="00ED2C10">
      <w:pPr>
        <w:jc w:val="both"/>
        <w:rPr>
          <w:rFonts w:cstheme="minorHAnsi"/>
        </w:rPr>
      </w:pPr>
    </w:p>
    <w:p w:rsidR="00CA17AD" w:rsidRDefault="00CA17AD" w:rsidP="00ED2C10">
      <w:pPr>
        <w:jc w:val="both"/>
        <w:rPr>
          <w:rFonts w:cstheme="minorHAnsi"/>
        </w:rPr>
      </w:pPr>
    </w:p>
    <w:p w:rsidR="00CA17AD" w:rsidRDefault="00CA17AD" w:rsidP="00ED2C10">
      <w:pPr>
        <w:jc w:val="both"/>
        <w:rPr>
          <w:rFonts w:cstheme="minorHAnsi"/>
        </w:rPr>
      </w:pPr>
      <w:r>
        <w:rPr>
          <w:rFonts w:cstheme="minorHAnsi"/>
        </w:rPr>
        <w:t>Körmend, 2019. 10. 07.</w:t>
      </w:r>
    </w:p>
    <w:p w:rsidR="00CA17AD" w:rsidRDefault="00CA17AD" w:rsidP="00ED2C10">
      <w:pPr>
        <w:jc w:val="both"/>
        <w:rPr>
          <w:rFonts w:cstheme="minorHAnsi"/>
        </w:rPr>
      </w:pPr>
    </w:p>
    <w:p w:rsidR="00CA17AD" w:rsidRPr="00CA17AD" w:rsidRDefault="00CA17AD" w:rsidP="00CA17AD">
      <w:pPr>
        <w:jc w:val="right"/>
        <w:rPr>
          <w:rFonts w:cstheme="minorHAnsi"/>
          <w:b/>
        </w:rPr>
      </w:pPr>
    </w:p>
    <w:p w:rsidR="00CA17AD" w:rsidRPr="00CA17AD" w:rsidRDefault="00CA17AD" w:rsidP="00CA17AD">
      <w:pPr>
        <w:jc w:val="right"/>
        <w:rPr>
          <w:rFonts w:cstheme="minorHAnsi"/>
          <w:b/>
        </w:rPr>
      </w:pPr>
      <w:proofErr w:type="spellStart"/>
      <w:r w:rsidRPr="00CA17AD">
        <w:rPr>
          <w:rFonts w:cstheme="minorHAnsi"/>
          <w:b/>
        </w:rPr>
        <w:t>Bebes</w:t>
      </w:r>
      <w:proofErr w:type="spellEnd"/>
      <w:r w:rsidRPr="00CA17AD">
        <w:rPr>
          <w:rFonts w:cstheme="minorHAnsi"/>
          <w:b/>
        </w:rPr>
        <w:t xml:space="preserve"> István</w:t>
      </w:r>
    </w:p>
    <w:p w:rsidR="00CA17AD" w:rsidRPr="00CA17AD" w:rsidRDefault="00CA17AD" w:rsidP="00CA17AD">
      <w:pPr>
        <w:jc w:val="right"/>
        <w:rPr>
          <w:rFonts w:cstheme="minorHAnsi"/>
          <w:b/>
        </w:rPr>
      </w:pPr>
      <w:proofErr w:type="gramStart"/>
      <w:r w:rsidRPr="00CA17AD">
        <w:rPr>
          <w:rFonts w:cstheme="minorHAnsi"/>
          <w:b/>
        </w:rPr>
        <w:t>polgármester</w:t>
      </w:r>
      <w:proofErr w:type="gramEnd"/>
      <w:r w:rsidRPr="00CA17AD">
        <w:rPr>
          <w:rFonts w:cstheme="minorHAnsi"/>
          <w:b/>
        </w:rPr>
        <w:t xml:space="preserve"> </w:t>
      </w:r>
    </w:p>
    <w:sectPr w:rsidR="00CA17AD" w:rsidRPr="00CA17AD" w:rsidSect="007C762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2A19C6"/>
    <w:multiLevelType w:val="hybridMultilevel"/>
    <w:tmpl w:val="C81A465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69E95303"/>
    <w:multiLevelType w:val="hybridMultilevel"/>
    <w:tmpl w:val="FE78D31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A3D44"/>
    <w:rsid w:val="000A13F0"/>
    <w:rsid w:val="003218C3"/>
    <w:rsid w:val="006858BB"/>
    <w:rsid w:val="00754A3D"/>
    <w:rsid w:val="007C762D"/>
    <w:rsid w:val="008A3D44"/>
    <w:rsid w:val="00CA17AD"/>
    <w:rsid w:val="00ED2C10"/>
    <w:rsid w:val="00F37450"/>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858BB"/>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2">
    <w:name w:val="Strong"/>
    <w:basedOn w:val="Bekezdsalapbettpusa"/>
    <w:uiPriority w:val="22"/>
    <w:qFormat/>
    <w:rsid w:val="006858BB"/>
    <w:rPr>
      <w:b/>
      <w:bCs/>
    </w:rPr>
  </w:style>
  <w:style w:type="paragraph" w:styleId="Listaszerbekezds">
    <w:name w:val="List Paragraph"/>
    <w:basedOn w:val="Norml"/>
    <w:uiPriority w:val="34"/>
    <w:qFormat/>
    <w:rsid w:val="008A3D44"/>
    <w:pPr>
      <w:ind w:left="720"/>
      <w:contextualSpacing/>
    </w:pPr>
  </w:style>
  <w:style w:type="table" w:styleId="Rcsostblzat">
    <w:name w:val="Table Grid"/>
    <w:basedOn w:val="Normltblzat"/>
    <w:uiPriority w:val="59"/>
    <w:rsid w:val="00ED2C1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et.jogtar.hu/jogszabaly?docid=A0700382.KOR"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497</Words>
  <Characters>3432</Characters>
  <Application>Microsoft Office Word</Application>
  <DocSecurity>0</DocSecurity>
  <Lines>28</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StepicsA</dc:creator>
  <cp:lastModifiedBy>StepicsA</cp:lastModifiedBy>
  <cp:revision>2</cp:revision>
  <cp:lastPrinted>2019-11-12T06:58:00Z</cp:lastPrinted>
  <dcterms:created xsi:type="dcterms:W3CDTF">2019-10-07T08:55:00Z</dcterms:created>
  <dcterms:modified xsi:type="dcterms:W3CDTF">2019-11-12T06:58:00Z</dcterms:modified>
</cp:coreProperties>
</file>