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4C" w:rsidRDefault="00D0784C" w:rsidP="00D07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0784C" w:rsidRDefault="00D0784C" w:rsidP="00D07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2018. december 19-i ülésére</w:t>
      </w:r>
    </w:p>
    <w:p w:rsidR="00D0784C" w:rsidRDefault="00D0784C" w:rsidP="00D078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beszámoló a Körmendi Közös Önkormányzati Hivatal 2018. évi munkájáról</w:t>
      </w: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Körmendi Közös Önkormányzati Hivatal 2018. évi tevékenységéről az alábbi beszámolót terjesztem elő: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körmendi székhelyen dolgozó személyek száma: 44 fő, ebből 4 fő van gyesen, 7 fő pedig nem köztisztviselői munkakörben dolgozik, a köztisztviselők száma Körmenden 33 fő, ebből 24 nő, 9 férfi. A körmendi köztisztviselők közül a nők átlagéletkora 39 év, a 9 férfié pedig 42 év. A 33 főből 22 rendelkezik felsőfokú végzettséggel, 11 középfokú végzettséggel.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Körmenden angol nyelvből 1 fő rendelkezik felsőfokú, 7 középfokú nyelvvizsgával, német nyelvből 10 fő középfokú nyelvvizsgával, francia és szlovén nyelvből </w:t>
      </w:r>
      <w:proofErr w:type="gramStart"/>
      <w:r>
        <w:rPr>
          <w:rFonts w:ascii="Times New Roman" w:hAnsi="Times New Roman" w:cs="Times New Roman"/>
          <w:sz w:val="24"/>
          <w:szCs w:val="24"/>
        </w:rPr>
        <w:t>egy  fő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középfokú nyelvvizsgával.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Csákánydoroszlói kirendeltségen 4 fő dolgozik, mind a 4 fő nő, közülük egy fő felsőfokú, 3 középfokú végzettségű, az ott </w:t>
      </w:r>
      <w:proofErr w:type="gramStart"/>
      <w:r>
        <w:rPr>
          <w:rFonts w:ascii="Times New Roman" w:hAnsi="Times New Roman" w:cs="Times New Roman"/>
          <w:sz w:val="24"/>
          <w:szCs w:val="24"/>
        </w:rPr>
        <w:t>dolgozok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közül egy fő rendelkezik középfokú német nyelvvizsgával. A Kirendeltségen dolgozók átlagéletkora 38 év.</w:t>
      </w:r>
    </w:p>
    <w:p w:rsidR="00D0784C" w:rsidRDefault="00D57543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2018-as</w:t>
      </w:r>
      <w:r w:rsidR="00D0784C">
        <w:rPr>
          <w:rFonts w:ascii="Times New Roman" w:hAnsi="Times New Roman" w:cs="Times New Roman"/>
          <w:sz w:val="24"/>
          <w:szCs w:val="24"/>
        </w:rPr>
        <w:t xml:space="preserve"> évben az</w:t>
      </w:r>
      <w:r>
        <w:rPr>
          <w:rFonts w:ascii="Times New Roman" w:hAnsi="Times New Roman" w:cs="Times New Roman"/>
          <w:sz w:val="24"/>
          <w:szCs w:val="24"/>
        </w:rPr>
        <w:t xml:space="preserve"> előterjesztés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megírásáig   </w:t>
      </w:r>
      <w:r w:rsidR="00082138">
        <w:rPr>
          <w:rFonts w:ascii="Times New Roman" w:hAnsi="Times New Roman" w:cs="Times New Roman"/>
          <w:sz w:val="24"/>
          <w:szCs w:val="24"/>
        </w:rPr>
        <w:t>6755</w:t>
      </w:r>
      <w:proofErr w:type="gramEnd"/>
      <w:r w:rsidR="00082138">
        <w:rPr>
          <w:rFonts w:ascii="Times New Roman" w:hAnsi="Times New Roman" w:cs="Times New Roman"/>
          <w:sz w:val="24"/>
          <w:szCs w:val="24"/>
        </w:rPr>
        <w:t xml:space="preserve"> </w:t>
      </w:r>
      <w:r w:rsidR="00D0784C">
        <w:rPr>
          <w:rFonts w:ascii="Times New Roman" w:hAnsi="Times New Roman" w:cs="Times New Roman"/>
          <w:sz w:val="24"/>
          <w:szCs w:val="24"/>
        </w:rPr>
        <w:t xml:space="preserve">db főszámon iktatott ügy keletkezett.  Az egyes irodákon képződött ügyszámok az alábbiak: </w:t>
      </w:r>
    </w:p>
    <w:p w:rsidR="00D0784C" w:rsidRDefault="00D0784C" w:rsidP="00D0784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Városfejleszt</w:t>
      </w:r>
      <w:r w:rsidR="00D57543">
        <w:rPr>
          <w:rFonts w:ascii="Times New Roman" w:hAnsi="Times New Roman" w:cs="Times New Roman"/>
          <w:sz w:val="24"/>
          <w:szCs w:val="24"/>
        </w:rPr>
        <w:t>ési és Építéshatósági iroda</w:t>
      </w:r>
      <w:proofErr w:type="gramStart"/>
      <w:r w:rsidR="00D575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38">
        <w:rPr>
          <w:rFonts w:ascii="Times New Roman" w:hAnsi="Times New Roman" w:cs="Times New Roman"/>
          <w:sz w:val="24"/>
          <w:szCs w:val="24"/>
        </w:rPr>
        <w:t>1125</w:t>
      </w:r>
      <w:proofErr w:type="gramEnd"/>
      <w:r w:rsidR="00082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db</w:t>
      </w:r>
    </w:p>
    <w:p w:rsidR="00D0784C" w:rsidRDefault="00D57543" w:rsidP="00D0784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iroda: </w:t>
      </w:r>
      <w:r w:rsidR="00082138">
        <w:rPr>
          <w:rFonts w:ascii="Times New Roman" w:hAnsi="Times New Roman" w:cs="Times New Roman"/>
          <w:sz w:val="24"/>
          <w:szCs w:val="24"/>
        </w:rPr>
        <w:t>3889 db</w:t>
      </w:r>
    </w:p>
    <w:p w:rsidR="00D0784C" w:rsidRDefault="00D0784C" w:rsidP="00D0784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Projektfejle</w:t>
      </w:r>
      <w:r w:rsidR="00D57543">
        <w:rPr>
          <w:rFonts w:ascii="Times New Roman" w:hAnsi="Times New Roman" w:cs="Times New Roman"/>
          <w:sz w:val="24"/>
          <w:szCs w:val="24"/>
        </w:rPr>
        <w:t>sztési és Kistérségi iroda</w:t>
      </w:r>
      <w:proofErr w:type="gramStart"/>
      <w:r w:rsidR="00D57543">
        <w:rPr>
          <w:rFonts w:ascii="Times New Roman" w:hAnsi="Times New Roman" w:cs="Times New Roman"/>
          <w:sz w:val="24"/>
          <w:szCs w:val="24"/>
        </w:rPr>
        <w:t xml:space="preserve">: </w:t>
      </w:r>
      <w:r w:rsidR="00082138">
        <w:rPr>
          <w:rFonts w:ascii="Times New Roman" w:hAnsi="Times New Roman" w:cs="Times New Roman"/>
          <w:sz w:val="24"/>
          <w:szCs w:val="24"/>
        </w:rPr>
        <w:t xml:space="preserve"> 103</w:t>
      </w:r>
      <w:proofErr w:type="gramEnd"/>
      <w:r w:rsidR="00082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db</w:t>
      </w:r>
    </w:p>
    <w:p w:rsidR="00D0784C" w:rsidRDefault="00D57543" w:rsidP="00D0784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Közszolgálati iroda: </w:t>
      </w:r>
      <w:r w:rsidR="00082138">
        <w:rPr>
          <w:rFonts w:ascii="Times New Roman" w:hAnsi="Times New Roman" w:cs="Times New Roman"/>
          <w:sz w:val="24"/>
          <w:szCs w:val="24"/>
        </w:rPr>
        <w:t xml:space="preserve">1638 </w:t>
      </w:r>
      <w:r w:rsidR="00D0784C">
        <w:rPr>
          <w:rFonts w:ascii="Times New Roman" w:hAnsi="Times New Roman" w:cs="Times New Roman"/>
          <w:sz w:val="24"/>
          <w:szCs w:val="24"/>
        </w:rPr>
        <w:t>db</w:t>
      </w:r>
    </w:p>
    <w:p w:rsidR="00D0784C" w:rsidRDefault="00D0784C" w:rsidP="00D078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2017-es évben az alábbi nagyobb, kiemelést igénylő munkákat kellett elvégezni: </w:t>
      </w:r>
    </w:p>
    <w:p w:rsidR="00D0784C" w:rsidRDefault="00D0784C" w:rsidP="00D078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Pénzügyi Iroda:</w:t>
      </w:r>
    </w:p>
    <w:p w:rsidR="00D0784C" w:rsidRDefault="00082138" w:rsidP="00D0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Létszám: 11</w:t>
      </w:r>
      <w:r w:rsidR="00D0784C">
        <w:rPr>
          <w:rFonts w:ascii="Times New Roman" w:hAnsi="Times New Roman" w:cs="Times New Roman"/>
          <w:b/>
          <w:sz w:val="24"/>
          <w:szCs w:val="24"/>
        </w:rPr>
        <w:t xml:space="preserve"> fő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iroda ellátja két önkormányzat: Körmend és Csákánydoroszló települések, két társulás:</w:t>
      </w:r>
      <w:r w:rsidR="00082138">
        <w:rPr>
          <w:rFonts w:ascii="Times New Roman" w:hAnsi="Times New Roman" w:cs="Times New Roman"/>
          <w:sz w:val="24"/>
          <w:szCs w:val="24"/>
        </w:rPr>
        <w:t xml:space="preserve"> Körmend és Kistérsége Önkormányzati Társulás és a Körmend és </w:t>
      </w:r>
      <w:proofErr w:type="spellStart"/>
      <w:r w:rsidR="00082138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="00082138">
        <w:rPr>
          <w:rFonts w:ascii="Times New Roman" w:hAnsi="Times New Roman" w:cs="Times New Roman"/>
          <w:sz w:val="24"/>
          <w:szCs w:val="24"/>
        </w:rPr>
        <w:t xml:space="preserve"> Köznevelési Intézményfenntartó Társulás,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082138">
        <w:rPr>
          <w:rFonts w:ascii="Times New Roman" w:hAnsi="Times New Roman" w:cs="Times New Roman"/>
          <w:sz w:val="24"/>
          <w:szCs w:val="24"/>
        </w:rPr>
        <w:t>ezek fenntartásában lévő költségvetési intézménye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r w:rsidR="00082138">
        <w:rPr>
          <w:rFonts w:ascii="Times New Roman" w:hAnsi="Times New Roman" w:cs="Times New Roman"/>
          <w:sz w:val="24"/>
          <w:szCs w:val="24"/>
        </w:rPr>
        <w:t xml:space="preserve">az Önkormányzat fenntartásában lévő költségvetési szervek, </w:t>
      </w:r>
      <w:r>
        <w:rPr>
          <w:rFonts w:ascii="Times New Roman" w:hAnsi="Times New Roman" w:cs="Times New Roman"/>
          <w:sz w:val="24"/>
          <w:szCs w:val="24"/>
        </w:rPr>
        <w:t xml:space="preserve">valamint a roma nemzetiségi önkormányzat költségvetési, könyvvezetési, gazdálkodási és beszámolási, illetmény számfejtési feladatait. 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iroda feladata a helyi adókkal kapcsolatos bevallási, beszedési feladatok, valamint a változások kezelése. </w:t>
      </w:r>
    </w:p>
    <w:p w:rsidR="00082138" w:rsidRDefault="00082138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 a tervezési, mind a gazdálkodás végrehajtásának, a könyvvezetésnek, a beszámolók készítésének feladatai nagy körültekintést és alaposságot igényelnek.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tervezési feladat</w:t>
      </w:r>
      <w:r>
        <w:rPr>
          <w:rFonts w:ascii="Times New Roman" w:hAnsi="Times New Roman" w:cs="Times New Roman"/>
          <w:sz w:val="24"/>
          <w:szCs w:val="24"/>
        </w:rPr>
        <w:t xml:space="preserve"> az egyes költségvetési szervek és önkormányzatok teljes körű tevékenységére kiterjed, a feladatok meghatározására, a létszámgazdálkodásra, az intézményvezetőkkel való egyeztetésen keresztül. Előzetes felmérés alapján – intézményekkel egyeztetve, az ellátott feladatok alapján - kerül meghatározásra az adott évi költségvetést megillető központi támogatás, amely az önkormányzatok jelentős bevételi forrása. Az iroda feladata a költségvetési rendelet-tervezet elkészítése minden fenntartó esetében.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gazdálkodás végrehajtása</w:t>
      </w:r>
      <w:r>
        <w:rPr>
          <w:rFonts w:ascii="Times New Roman" w:hAnsi="Times New Roman" w:cs="Times New Roman"/>
          <w:sz w:val="24"/>
          <w:szCs w:val="24"/>
        </w:rPr>
        <w:t xml:space="preserve"> az egész évre kiterjedő feladat, a likviditás folyamatos biztosítása a fő cél, figyelemmel a működésre és a fejlesztések folyamatos megvalósítására. Kör</w:t>
      </w:r>
      <w:r w:rsidR="00082138">
        <w:rPr>
          <w:rFonts w:ascii="Times New Roman" w:hAnsi="Times New Roman" w:cs="Times New Roman"/>
          <w:sz w:val="24"/>
          <w:szCs w:val="24"/>
        </w:rPr>
        <w:t>mend város önkormányzatának 2018</w:t>
      </w:r>
      <w:r>
        <w:rPr>
          <w:rFonts w:ascii="Times New Roman" w:hAnsi="Times New Roman" w:cs="Times New Roman"/>
          <w:sz w:val="24"/>
          <w:szCs w:val="24"/>
        </w:rPr>
        <w:t xml:space="preserve"> évben rövid ideig volt likvid hitele, amely már visszatörlesztésre került. Folyamatosan értékelésre kerül a költségvetés vé</w:t>
      </w:r>
      <w:r w:rsidR="00082138">
        <w:rPr>
          <w:rFonts w:ascii="Times New Roman" w:hAnsi="Times New Roman" w:cs="Times New Roman"/>
          <w:sz w:val="24"/>
          <w:szCs w:val="24"/>
        </w:rPr>
        <w:t>grehajtása, amely következtében több</w:t>
      </w:r>
      <w:r>
        <w:rPr>
          <w:rFonts w:ascii="Times New Roman" w:hAnsi="Times New Roman" w:cs="Times New Roman"/>
          <w:sz w:val="24"/>
          <w:szCs w:val="24"/>
        </w:rPr>
        <w:t xml:space="preserve"> alkalommal történt költségvetési rendelet-m</w:t>
      </w:r>
      <w:r w:rsidR="00082138">
        <w:rPr>
          <w:rFonts w:ascii="Times New Roman" w:hAnsi="Times New Roman" w:cs="Times New Roman"/>
          <w:sz w:val="24"/>
          <w:szCs w:val="24"/>
        </w:rPr>
        <w:t xml:space="preserve">ódosítás 2018. évben. </w:t>
      </w:r>
      <w:r>
        <w:rPr>
          <w:rFonts w:ascii="Times New Roman" w:hAnsi="Times New Roman" w:cs="Times New Roman"/>
          <w:sz w:val="24"/>
          <w:szCs w:val="24"/>
        </w:rPr>
        <w:t xml:space="preserve"> A kintlévőségek /vevők, adósok/ tekintetében fontos feladat a hátralékok csökkentése, amely érdekében folyamatosan történnek a felszólítások, lehetőség szerint letiltások, inkasszálások útján, ez a munka hatékonyságában </w:t>
      </w:r>
      <w:r w:rsidR="00082138">
        <w:rPr>
          <w:rFonts w:ascii="Times New Roman" w:hAnsi="Times New Roman" w:cs="Times New Roman"/>
          <w:sz w:val="24"/>
          <w:szCs w:val="24"/>
        </w:rPr>
        <w:t xml:space="preserve">már a tavalyi évben is </w:t>
      </w:r>
      <w:r>
        <w:rPr>
          <w:rFonts w:ascii="Times New Roman" w:hAnsi="Times New Roman" w:cs="Times New Roman"/>
          <w:sz w:val="24"/>
          <w:szCs w:val="24"/>
        </w:rPr>
        <w:t xml:space="preserve">jelentősen javult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szennyvízközműhátralékok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terén.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könyvvezetés </w:t>
      </w:r>
      <w:r>
        <w:rPr>
          <w:rFonts w:ascii="Times New Roman" w:hAnsi="Times New Roman" w:cs="Times New Roman"/>
          <w:sz w:val="24"/>
          <w:szCs w:val="24"/>
        </w:rPr>
        <w:t>napi feladat minden intézmény esetében, és a naprakészség, elkülönített könyvelés biztosítása alapvető feladat, követelmény. A központi költségvetés felé való elszámolás érdekében feladatokra kell könyvelni mind a kiadásokat, mind a bevételeket. Teljesen elkülönítetten kell minden egyes pályázatot nyilvántart</w:t>
      </w:r>
      <w:r w:rsidR="00082138">
        <w:rPr>
          <w:rFonts w:ascii="Times New Roman" w:hAnsi="Times New Roman" w:cs="Times New Roman"/>
          <w:sz w:val="24"/>
          <w:szCs w:val="24"/>
        </w:rPr>
        <w:t xml:space="preserve">ani az előírásoknak megfelelően, az Önkormányzatnak ezért jelentős száma </w:t>
      </w:r>
      <w:proofErr w:type="spellStart"/>
      <w:r w:rsidR="00082138">
        <w:rPr>
          <w:rFonts w:ascii="Times New Roman" w:hAnsi="Times New Roman" w:cs="Times New Roman"/>
          <w:sz w:val="24"/>
          <w:szCs w:val="24"/>
        </w:rPr>
        <w:t>alszámlája</w:t>
      </w:r>
      <w:proofErr w:type="spellEnd"/>
      <w:r w:rsidR="00082138">
        <w:rPr>
          <w:rFonts w:ascii="Times New Roman" w:hAnsi="Times New Roman" w:cs="Times New Roman"/>
          <w:sz w:val="24"/>
          <w:szCs w:val="24"/>
        </w:rPr>
        <w:t xml:space="preserve"> is van, az Önkormányzat közel 70 bankszámlát vezet jelenleg. 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beszámolási kötelezettség</w:t>
      </w:r>
      <w:r>
        <w:rPr>
          <w:rFonts w:ascii="Times New Roman" w:hAnsi="Times New Roman" w:cs="Times New Roman"/>
          <w:sz w:val="24"/>
          <w:szCs w:val="24"/>
        </w:rPr>
        <w:t xml:space="preserve"> kiterjed az éves zárszámadásra, valamint az évközi jelentésekre. Főkönyvi kivonattal alátámasztott pénzforgalmi jelentést havonta, mérlegjelentést negyedévente kell adni a MÁK részére tárgyhót követő 20.-ig. Az ÁFA bevallásokat is hasonló határidőre kell teljesíteni. Az éves gazdálkodásról szóló beszámoló elkészítése minden intézmény esetében leltárral alátámasztott a mérlegtételek esetében, amit természetesen leltározás előz meg. Az iroda feladata az ingatlan vagyonkataszteri nyilvántartás vezetése. Az iroda feladata a zárszámadásról szóló rendelet és beszámoló elkészítése.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138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2018-ban bevezetésre kerül</w:t>
      </w:r>
      <w:r w:rsidR="000821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az ASP rendszer, amely kiterjed az iktatási, az adórendszerre, a vagyonkataszteri nyilvántartásra, a</w:t>
      </w:r>
      <w:r w:rsidR="00082138">
        <w:rPr>
          <w:rFonts w:ascii="Times New Roman" w:hAnsi="Times New Roman" w:cs="Times New Roman"/>
          <w:sz w:val="24"/>
          <w:szCs w:val="24"/>
        </w:rPr>
        <w:t xml:space="preserve"> teljes</w:t>
      </w:r>
      <w:r>
        <w:rPr>
          <w:rFonts w:ascii="Times New Roman" w:hAnsi="Times New Roman" w:cs="Times New Roman"/>
          <w:sz w:val="24"/>
          <w:szCs w:val="24"/>
        </w:rPr>
        <w:t xml:space="preserve"> könyvelési rendszerre, a kereskedelmi és hagyatéki ügyekre. </w:t>
      </w:r>
    </w:p>
    <w:p w:rsidR="007E346A" w:rsidRDefault="007E346A" w:rsidP="00D0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46A" w:rsidRDefault="007E346A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ASP rendszer kapcsán a tapasztalataink az alábbiak: </w:t>
      </w:r>
    </w:p>
    <w:p w:rsidR="007E346A" w:rsidRPr="007E346A" w:rsidRDefault="007E346A" w:rsidP="007E3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iktatóprogramnak rá kell épülnie a szakrendszer programokra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mindennapokban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>nehézkes, főleg az adó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zakrendszerrel való kapcsolat informatikai kiszolgálása okoz nehézségeket. Az i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>ngatlanva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gyon kataszternél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adatmigrálás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jelenleg is nehézséget okoz. </w:t>
      </w:r>
    </w:p>
    <w:p w:rsidR="007E346A" w:rsidRPr="007E346A" w:rsidRDefault="007E346A" w:rsidP="007E3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>Gazdálkodás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modul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tekintetében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End"/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megköveteli a számviteli, szakmai, 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ogszabályi tudást, ismereteket. I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>nformatikai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problémák itt is jelentkeznek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</w:t>
      </w:r>
      <w:proofErr w:type="gramEnd"/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jó lekérdezéseket, listákat készíteni, vagy egy nyitó pénztár egyenleg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hez képest előfordulhat, hogy  levonva abból a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>forgalmat, nem jól számolja ki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modul a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végeredményt.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áll rendelkezésre kézikönyv a modul használatához. Az ASP rendszer gyakorlatilag folyamatos fejlesztés alatt áll jelenleg 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7E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körülmények mentén kell vele (benne) dolgozni.</w:t>
      </w:r>
    </w:p>
    <w:p w:rsidR="00082138" w:rsidRDefault="00082138" w:rsidP="00D0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Városfejlesztési és Építéshatósági Iroda</w:t>
      </w:r>
    </w:p>
    <w:p w:rsidR="007E346A" w:rsidRPr="007E346A" w:rsidRDefault="007E346A" w:rsidP="007E346A">
      <w:pPr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 xml:space="preserve">Irodánk jelenleg 9 fővel működik, ebből 1 fő megbízott munkavállalóval, +1 fő </w:t>
      </w:r>
      <w:proofErr w:type="spellStart"/>
      <w:r w:rsidRPr="007E346A">
        <w:rPr>
          <w:rFonts w:ascii="Times New Roman" w:hAnsi="Times New Roman" w:cs="Times New Roman"/>
          <w:sz w:val="24"/>
          <w:szCs w:val="24"/>
        </w:rPr>
        <w:t>GYES-en</w:t>
      </w:r>
      <w:proofErr w:type="spellEnd"/>
      <w:r w:rsidRPr="007E346A">
        <w:rPr>
          <w:rFonts w:ascii="Times New Roman" w:hAnsi="Times New Roman" w:cs="Times New Roman"/>
          <w:sz w:val="24"/>
          <w:szCs w:val="24"/>
        </w:rPr>
        <w:t xml:space="preserve"> lévő kolléga van állományban, ebből 6 felsőfokú, 4 középfokú végzettségű.</w:t>
      </w:r>
    </w:p>
    <w:p w:rsidR="007E346A" w:rsidRPr="007E346A" w:rsidRDefault="007E346A" w:rsidP="007E346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Irodánk által ellátott feladatok mennyisége, az előterjesztés készítése időpontjáig: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Építésügyek: 380 db főszámon ellátott építési kérelem kapcsán keletkezett.</w:t>
      </w:r>
    </w:p>
    <w:p w:rsidR="007E346A" w:rsidRDefault="007E346A" w:rsidP="007E346A">
      <w:pPr>
        <w:keepLines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Beruházások, városüzemeltetési feladatok: 745 db főszámú ügyirat keletkezett. Ezen kívül a Csákánydoroszlói hivatalban iktatott ügyekben intézkedéseket tettünk.</w:t>
      </w:r>
    </w:p>
    <w:p w:rsidR="007E346A" w:rsidRPr="007E346A" w:rsidRDefault="007E346A" w:rsidP="007E346A">
      <w:pPr>
        <w:keepLines/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346A" w:rsidRPr="007E346A" w:rsidRDefault="007E346A" w:rsidP="007E346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7E346A" w:rsidRPr="007E346A" w:rsidRDefault="007E346A" w:rsidP="000B57C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b/>
          <w:sz w:val="24"/>
          <w:szCs w:val="24"/>
        </w:rPr>
        <w:t>Az I. fokú építéshatósági feladatokat</w:t>
      </w:r>
      <w:r w:rsidRPr="007E346A">
        <w:rPr>
          <w:rFonts w:ascii="Times New Roman" w:hAnsi="Times New Roman" w:cs="Times New Roman"/>
          <w:sz w:val="24"/>
          <w:szCs w:val="24"/>
        </w:rPr>
        <w:t xml:space="preserve"> 2 fő ügyintéző, 46 (2 város és 44 község) településre vonatkozóan végzi el. </w:t>
      </w:r>
      <w:r>
        <w:rPr>
          <w:rFonts w:ascii="Times New Roman" w:hAnsi="Times New Roman" w:cs="Times New Roman"/>
          <w:sz w:val="24"/>
          <w:szCs w:val="24"/>
        </w:rPr>
        <w:t>E területen a folyamatosan változó jogszabályok követése igen nagy felkészültséget igényel a kollégáktól, ráadásul ebben az évben újabb és újabb hatásköröket telepítettek a jegyzőségekre. A gyesen lévő kolléga helyére évek óta nem találunk építőmérnököt</w:t>
      </w:r>
      <w:r w:rsidR="000B57CF">
        <w:rPr>
          <w:rFonts w:ascii="Times New Roman" w:hAnsi="Times New Roman" w:cs="Times New Roman"/>
          <w:sz w:val="24"/>
          <w:szCs w:val="24"/>
        </w:rPr>
        <w:t xml:space="preserve">, gyakorlatilag a megfelelő végzettséget rendelkező szakemberek nem jelentkeznek az építéshatósági munkakörbe. </w:t>
      </w:r>
    </w:p>
    <w:p w:rsidR="007E346A" w:rsidRDefault="007E346A" w:rsidP="000B57CF">
      <w:pPr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b/>
          <w:sz w:val="24"/>
          <w:szCs w:val="24"/>
        </w:rPr>
        <w:t>Építési beruházások szervezése</w:t>
      </w:r>
      <w:r w:rsidRPr="007E346A">
        <w:rPr>
          <w:rFonts w:ascii="Times New Roman" w:hAnsi="Times New Roman" w:cs="Times New Roman"/>
          <w:sz w:val="24"/>
          <w:szCs w:val="24"/>
        </w:rPr>
        <w:t xml:space="preserve"> során</w:t>
      </w:r>
      <w:r w:rsidR="000B57CF">
        <w:rPr>
          <w:rFonts w:ascii="Times New Roman" w:hAnsi="Times New Roman" w:cs="Times New Roman"/>
          <w:sz w:val="24"/>
          <w:szCs w:val="24"/>
        </w:rPr>
        <w:t xml:space="preserve"> ez évben a számos TOP pályázat végrehajtása adta a legnagyobb munkát, ezek egy része (zöldváros, óvodafejlesztés, kerékpárút építése) befejeződött, további részük most indul el intenzíven (keleti városrész </w:t>
      </w:r>
      <w:proofErr w:type="spellStart"/>
      <w:r w:rsidR="000B57CF">
        <w:rPr>
          <w:rFonts w:ascii="Times New Roman" w:hAnsi="Times New Roman" w:cs="Times New Roman"/>
          <w:sz w:val="24"/>
          <w:szCs w:val="24"/>
        </w:rPr>
        <w:t>csapadékvízelvezetése</w:t>
      </w:r>
      <w:proofErr w:type="spellEnd"/>
      <w:r w:rsidR="000B57CF">
        <w:rPr>
          <w:rFonts w:ascii="Times New Roman" w:hAnsi="Times New Roman" w:cs="Times New Roman"/>
          <w:sz w:val="24"/>
          <w:szCs w:val="24"/>
        </w:rPr>
        <w:t xml:space="preserve">, iparterület fejlesztése) és vannak még olyan beruházások, ahol közbeszerzés előtt állunk (piaccsarnok építés, </w:t>
      </w:r>
      <w:proofErr w:type="spellStart"/>
      <w:r w:rsidR="000B57CF">
        <w:rPr>
          <w:rFonts w:ascii="Times New Roman" w:hAnsi="Times New Roman" w:cs="Times New Roman"/>
          <w:sz w:val="24"/>
          <w:szCs w:val="24"/>
        </w:rPr>
        <w:t>Ökocentrum</w:t>
      </w:r>
      <w:proofErr w:type="spellEnd"/>
      <w:r w:rsidR="000B57CF">
        <w:rPr>
          <w:rFonts w:ascii="Times New Roman" w:hAnsi="Times New Roman" w:cs="Times New Roman"/>
          <w:sz w:val="24"/>
          <w:szCs w:val="24"/>
        </w:rPr>
        <w:t xml:space="preserve"> építése a Rába partján). </w:t>
      </w:r>
      <w:r w:rsidRPr="007E346A">
        <w:rPr>
          <w:rFonts w:ascii="Times New Roman" w:hAnsi="Times New Roman" w:cs="Times New Roman"/>
          <w:sz w:val="24"/>
          <w:szCs w:val="24"/>
        </w:rPr>
        <w:t xml:space="preserve"> </w:t>
      </w:r>
      <w:r w:rsidR="000B57CF">
        <w:rPr>
          <w:rFonts w:ascii="Times New Roman" w:hAnsi="Times New Roman" w:cs="Times New Roman"/>
          <w:sz w:val="24"/>
          <w:szCs w:val="24"/>
        </w:rPr>
        <w:t xml:space="preserve">Itt is elmondható az, hogy mérnök szakemberek nem jelentkeznek munkára (többszöri pályázati felhívás is eredménytelenül zárult), holott a számos pályázat megvalósítása mérnöki szakértelmet igényel, és a különböző jogszabályok is nagyon komoly szaktudást várnak el a beruházói oldalon. </w:t>
      </w:r>
    </w:p>
    <w:p w:rsidR="000B57CF" w:rsidRDefault="000B57CF" w:rsidP="000B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évben több, országos jelentőségű projektben is részt kellett venni szakhatóságként: M8 építése, Rába folyót érintő árvízvédelmi védekezés. </w:t>
      </w:r>
    </w:p>
    <w:p w:rsidR="000B57CF" w:rsidRPr="007E346A" w:rsidRDefault="000B57CF" w:rsidP="000B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Ugyancsak az idei év nagy kihívása lesz a településképi rendeletből eredő feladatok elvégzése, mindez újszerű is egyben, tanulási folyamatot igényel. </w:t>
      </w:r>
    </w:p>
    <w:p w:rsidR="007E346A" w:rsidRPr="007E346A" w:rsidRDefault="007E346A" w:rsidP="007E346A">
      <w:pPr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b/>
          <w:sz w:val="24"/>
          <w:szCs w:val="24"/>
        </w:rPr>
        <w:lastRenderedPageBreak/>
        <w:t>Városüzemeltetéssel kapcsolatos főbb területek fentieken kívül</w:t>
      </w:r>
      <w:r w:rsidR="000B57CF">
        <w:rPr>
          <w:rFonts w:ascii="Times New Roman" w:hAnsi="Times New Roman" w:cs="Times New Roman"/>
          <w:sz w:val="24"/>
          <w:szCs w:val="24"/>
        </w:rPr>
        <w:t>: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erdészeti, fakivágási, zöldterület gondozási feladatok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I. fokú környezetvédelmi hatósági feladatok,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katasztrófavédelem önkormányzatot érintő feladatai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ár-, és belvízvédelem helyi feladatai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 xml:space="preserve">szúnyoggyérítés, </w:t>
      </w:r>
      <w:proofErr w:type="spellStart"/>
      <w:r w:rsidRPr="007E346A">
        <w:rPr>
          <w:rFonts w:ascii="Times New Roman" w:hAnsi="Times New Roman" w:cs="Times New Roman"/>
          <w:sz w:val="24"/>
          <w:szCs w:val="24"/>
        </w:rPr>
        <w:t>rágcsálóírtás</w:t>
      </w:r>
      <w:proofErr w:type="spellEnd"/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közterület-használat, bontás engedélyezése, önkormányzati utak, járdák, hidak kezelői feladatai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csapadékvíz elvezetés rendszereinek kezelői faladatai,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vagyonkezeléssel kapcsolatban: tulajdonosi nyilatkozatok, hozzájárulások előkészítése,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adatszolgáltatás, statisztikai tevékenység, szakterület szerint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főépítész irányítása alatt a helyi építési szabályozás, szerkezeti terv, helyi értékvédelem feladatai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önkormányzati tulajdonba került (2013.01.01.) vízi-közmű vagyon kapcsán az üzemeltetővel együttműködően a vagyon kezelése</w:t>
      </w:r>
    </w:p>
    <w:p w:rsidR="007E346A" w:rsidRPr="007E346A" w:rsidRDefault="007E346A" w:rsidP="007E346A">
      <w:pPr>
        <w:keepLines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46A">
        <w:rPr>
          <w:rFonts w:ascii="Times New Roman" w:hAnsi="Times New Roman" w:cs="Times New Roman"/>
          <w:sz w:val="24"/>
          <w:szCs w:val="24"/>
        </w:rPr>
        <w:t>önkormányzati tulajdonú ingatlanok használatához a tulajdonosi dokumentumok előkészítése.</w:t>
      </w:r>
    </w:p>
    <w:p w:rsidR="007E346A" w:rsidRPr="007E346A" w:rsidRDefault="007E346A" w:rsidP="007E346A">
      <w:pPr>
        <w:rPr>
          <w:rFonts w:ascii="Times New Roman" w:hAnsi="Times New Roman" w:cs="Times New Roman"/>
          <w:sz w:val="24"/>
          <w:szCs w:val="24"/>
        </w:rPr>
      </w:pPr>
    </w:p>
    <w:p w:rsidR="007E346A" w:rsidRDefault="007E346A" w:rsidP="00D078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Közszolgálati Iroda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543">
        <w:rPr>
          <w:rFonts w:ascii="Times New Roman" w:hAnsi="Times New Roman" w:cs="Times New Roman"/>
          <w:b/>
          <w:i/>
          <w:sz w:val="24"/>
          <w:szCs w:val="24"/>
        </w:rPr>
        <w:t xml:space="preserve">Iroda létszáma: 14 fő (irodavezetővel együtt), ebből köztisztviselő 9 fő, MT. </w:t>
      </w:r>
      <w:proofErr w:type="gramStart"/>
      <w:r w:rsidRPr="00D57543">
        <w:rPr>
          <w:rFonts w:ascii="Times New Roman" w:hAnsi="Times New Roman" w:cs="Times New Roman"/>
          <w:b/>
          <w:i/>
          <w:sz w:val="24"/>
          <w:szCs w:val="24"/>
        </w:rPr>
        <w:t>hatálya</w:t>
      </w:r>
      <w:proofErr w:type="gramEnd"/>
      <w:r w:rsidRPr="00D57543">
        <w:rPr>
          <w:rFonts w:ascii="Times New Roman" w:hAnsi="Times New Roman" w:cs="Times New Roman"/>
          <w:b/>
          <w:i/>
          <w:sz w:val="24"/>
          <w:szCs w:val="24"/>
        </w:rPr>
        <w:t xml:space="preserve"> alá 5 fő tartozik.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Az iroda a hivatal legszerteágazóbb területeinek feladatait látja el mind a napi feladatok, mind pedig az időszakosan jelentkező tennivalók esetében. Az iroda tevékenysége az elmúlt évhez képest nem változott. 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>Az anyaköny</w:t>
      </w:r>
      <w:r w:rsidR="00D36EBC">
        <w:rPr>
          <w:rFonts w:ascii="Times New Roman" w:hAnsi="Times New Roman" w:cs="Times New Roman"/>
          <w:sz w:val="24"/>
          <w:szCs w:val="24"/>
        </w:rPr>
        <w:t>vvezetéssel (ügyszám: 543</w:t>
      </w:r>
      <w:proofErr w:type="gramStart"/>
      <w:r w:rsidR="00D36EBC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D36EBC">
        <w:rPr>
          <w:rFonts w:ascii="Times New Roman" w:hAnsi="Times New Roman" w:cs="Times New Roman"/>
          <w:sz w:val="24"/>
          <w:szCs w:val="24"/>
        </w:rPr>
        <w:t xml:space="preserve"> hagyatékkal (179</w:t>
      </w:r>
      <w:r w:rsidRPr="00D57543">
        <w:rPr>
          <w:rFonts w:ascii="Times New Roman" w:hAnsi="Times New Roman" w:cs="Times New Roman"/>
          <w:sz w:val="24"/>
          <w:szCs w:val="24"/>
        </w:rPr>
        <w:t xml:space="preserve"> ügy), vagyonleltár készítése (11 eset), nemzetiségi önkormányzattal, médiával, személyügyekkel, sporttal és ifjúsági ügyekkel kapcsolatos, valamint a titkársági és iktatási feladatok tartoznak az iroda hatáskörébe. Az új iktatási rendszer bevezetése komoly odafigyelést igényelt és igényel továbbra is. A következő év első napjától a postai rendszer elektronikussá válása jelent új feladatot. Több területen van jegyzőkönyv-, és nyilvántartások vezetésével kapcsolatos kötelezettségünk.  Az MT hatálya alá tartozó munkatársaink látták el a nyomdai, szállítási, takarítási, és őrző-védő feladatokat.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A szakmai feladatellátásban a szociális területen kialakított rendszer folyamatosan működik, jelentős segítséget nyújt a rászorultak számára. Az önkormányzat megfelelő keretet biztosított erre, a Társadalmi és Ifjúsági Ügyek Bizottsága pedig sűrűbb ülésrendjével biztosította a döntések időbeni meghozatalát, így az ügyintézés minden </w:t>
      </w:r>
      <w:proofErr w:type="gramStart"/>
      <w:r w:rsidRPr="00D57543">
        <w:rPr>
          <w:rFonts w:ascii="Times New Roman" w:hAnsi="Times New Roman" w:cs="Times New Roman"/>
          <w:sz w:val="24"/>
          <w:szCs w:val="24"/>
        </w:rPr>
        <w:t>esetben határidőben</w:t>
      </w:r>
      <w:proofErr w:type="gramEnd"/>
      <w:r w:rsidRPr="00D57543">
        <w:rPr>
          <w:rFonts w:ascii="Times New Roman" w:hAnsi="Times New Roman" w:cs="Times New Roman"/>
          <w:sz w:val="24"/>
          <w:szCs w:val="24"/>
        </w:rPr>
        <w:t xml:space="preserve"> megtörténhetett. Támogatási típusonként az alábbi döntések születtek:</w:t>
      </w:r>
    </w:p>
    <w:p w:rsidR="00D57543" w:rsidRPr="00D57543" w:rsidRDefault="00D57543" w:rsidP="00D5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543" w:rsidRPr="00D57543" w:rsidRDefault="00D57543" w:rsidP="00D5754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>2018.01.01.-2018.12.</w:t>
      </w:r>
      <w:proofErr w:type="gramStart"/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    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  <w:t>megállapítás</w:t>
      </w:r>
      <w:proofErr w:type="gramEnd"/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>elutasítás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lastRenderedPageBreak/>
        <w:t>Települési Támogatás Fűtés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55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2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57543">
        <w:rPr>
          <w:rFonts w:ascii="Times New Roman" w:hAnsi="Times New Roman" w:cs="Times New Roman"/>
          <w:bCs/>
          <w:iCs/>
          <w:sz w:val="24"/>
          <w:szCs w:val="24"/>
        </w:rPr>
        <w:t>Települési  Támogatás</w:t>
      </w:r>
      <w:proofErr w:type="gramEnd"/>
      <w:r w:rsidRPr="00D57543">
        <w:rPr>
          <w:rFonts w:ascii="Times New Roman" w:hAnsi="Times New Roman" w:cs="Times New Roman"/>
          <w:bCs/>
          <w:iCs/>
          <w:sz w:val="24"/>
          <w:szCs w:val="24"/>
        </w:rPr>
        <w:t xml:space="preserve"> Tankönyv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32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Rendszeres gyermekvédelmi </w:t>
      </w:r>
      <w:proofErr w:type="gramStart"/>
      <w:r w:rsidRPr="00D57543">
        <w:rPr>
          <w:rFonts w:ascii="Times New Roman" w:hAnsi="Times New Roman" w:cs="Times New Roman"/>
          <w:sz w:val="24"/>
          <w:szCs w:val="24"/>
        </w:rPr>
        <w:t xml:space="preserve">kedvezmény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77</w:t>
      </w:r>
      <w:proofErr w:type="gramEnd"/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4</w:t>
      </w:r>
    </w:p>
    <w:p w:rsidR="00D57543" w:rsidRPr="00D57543" w:rsidRDefault="00D57543" w:rsidP="00D57543">
      <w:pPr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>Települési Támogatás Eseti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187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12</w:t>
      </w:r>
    </w:p>
    <w:p w:rsidR="00D57543" w:rsidRPr="00D57543" w:rsidRDefault="00D57543" w:rsidP="00D57543">
      <w:pPr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Települési Támogatás Lakhatási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67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8</w:t>
      </w:r>
    </w:p>
    <w:p w:rsidR="00D57543" w:rsidRPr="00D57543" w:rsidRDefault="00D57543" w:rsidP="00D57543">
      <w:pPr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Települési Támogatás </w:t>
      </w:r>
      <w:proofErr w:type="gramStart"/>
      <w:r w:rsidRPr="00D57543">
        <w:rPr>
          <w:rFonts w:ascii="Times New Roman" w:hAnsi="Times New Roman" w:cs="Times New Roman"/>
          <w:sz w:val="24"/>
          <w:szCs w:val="24"/>
        </w:rPr>
        <w:t xml:space="preserve">Gyógyszer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18</w:t>
      </w:r>
      <w:proofErr w:type="gramEnd"/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3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>Temetési Támogatás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19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2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bCs/>
          <w:iCs/>
          <w:sz w:val="24"/>
          <w:szCs w:val="24"/>
        </w:rPr>
        <w:t>Köztemetés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2</w:t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57543" w:rsidRPr="00D57543" w:rsidRDefault="00D57543" w:rsidP="00D57543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57543">
        <w:rPr>
          <w:rFonts w:ascii="Times New Roman" w:hAnsi="Times New Roman" w:cs="Times New Roman"/>
          <w:sz w:val="24"/>
          <w:szCs w:val="24"/>
          <w:u w:val="single"/>
        </w:rPr>
        <w:t xml:space="preserve">Újszülött: Támogatás </w:t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  <w:t>78</w:t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  <w:r w:rsidRPr="00D57543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  <w:t xml:space="preserve">2     </w:t>
      </w:r>
    </w:p>
    <w:p w:rsidR="00D57543" w:rsidRPr="00D57543" w:rsidRDefault="00D57543" w:rsidP="00D5754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>Összesen: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  <w:t>535 db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</w:t>
      </w:r>
      <w:r w:rsidRPr="00D57543">
        <w:rPr>
          <w:rFonts w:ascii="Times New Roman" w:hAnsi="Times New Roman" w:cs="Times New Roman"/>
          <w:b/>
          <w:bCs/>
          <w:iCs/>
          <w:sz w:val="24"/>
          <w:szCs w:val="24"/>
        </w:rPr>
        <w:tab/>
        <w:t>33 db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ab/>
        <w:t>Az újszülött támogatás a 2017-es évivel azonos számú volt, 2016-hoz viszonyítva (50-ről 78-ra nőtt) azonban tart az 56 %-os növekedés. A költségvetés készítésénél ezt továbbra is tervezni szükséges. Az ügyek száma némileg csökkent (600-ról 568-ra), ugyanakkor majdnem felére csökkent az elutasítások száma (62-ről 33-ra)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 A média területén a megújult a városi honlap, a rádió és a városi újság folyamatos működése biztosított. A kapcsolattartás, hírek és információk eljuttatása a médiához az iroda köztisztviselőjének állandó feladata volt. Ugyancsak az iroda tevékenységéhez tartozott a </w:t>
      </w:r>
      <w:proofErr w:type="spellStart"/>
      <w:r w:rsidRPr="00D57543">
        <w:rPr>
          <w:rFonts w:ascii="Times New Roman" w:hAnsi="Times New Roman" w:cs="Times New Roman"/>
          <w:sz w:val="24"/>
          <w:szCs w:val="24"/>
        </w:rPr>
        <w:t>Batthyány-Strattmann</w:t>
      </w:r>
      <w:proofErr w:type="spellEnd"/>
      <w:r w:rsidRPr="00D57543">
        <w:rPr>
          <w:rFonts w:ascii="Times New Roman" w:hAnsi="Times New Roman" w:cs="Times New Roman"/>
          <w:sz w:val="24"/>
          <w:szCs w:val="24"/>
        </w:rPr>
        <w:t xml:space="preserve"> László</w:t>
      </w:r>
      <w:r>
        <w:rPr>
          <w:rFonts w:ascii="Times New Roman" w:hAnsi="Times New Roman" w:cs="Times New Roman"/>
          <w:sz w:val="24"/>
          <w:szCs w:val="24"/>
        </w:rPr>
        <w:t xml:space="preserve"> Ösztöndíj</w:t>
      </w:r>
      <w:r w:rsidRPr="00D57543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D57543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D57543">
        <w:rPr>
          <w:rFonts w:ascii="Times New Roman" w:hAnsi="Times New Roman" w:cs="Times New Roman"/>
          <w:sz w:val="24"/>
          <w:szCs w:val="24"/>
        </w:rPr>
        <w:t xml:space="preserve"> Hungarica pályázatok előkészítése a Társadalmi és Ifjúsági Ügyek Bizottsága számára, valamint a bizottsági döntések végrehajtása. </w:t>
      </w:r>
    </w:p>
    <w:p w:rsidR="00D57543" w:rsidRPr="00D57543" w:rsidRDefault="00D57543" w:rsidP="00D5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543" w:rsidRPr="00D57543" w:rsidRDefault="00D57543" w:rsidP="00D57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>Az iroda köztisztviselői állománya fiatal, ezért a képzéseknek, közigazgatási alap- és szakvizsgák letételének a napi feladatok ellátása, és munkatapasztalatok szerzése mellett továbbra is fontos szerepe van. A közigazgatási feladatok átstrukturálása jelentősen érinti az irodánkat, esetenként egyes területeken jelentős terhelést okozva, ami rövidtávon okoz nehézségeket. Sajnálatosan a munkatársak személyében folyamatosan van változás, ami nem könnyíti meg az iroda tevékenységét. Különösen élesen jelentkezik ez az anyakönyvvezetés területén.</w:t>
      </w:r>
    </w:p>
    <w:p w:rsidR="00D57543" w:rsidRPr="00D57543" w:rsidRDefault="00D57543" w:rsidP="00D57543">
      <w:pPr>
        <w:jc w:val="both"/>
        <w:rPr>
          <w:rFonts w:ascii="Times New Roman" w:hAnsi="Times New Roman" w:cs="Times New Roman"/>
          <w:sz w:val="24"/>
          <w:szCs w:val="24"/>
        </w:rPr>
      </w:pPr>
      <w:r w:rsidRPr="00D57543">
        <w:rPr>
          <w:rFonts w:ascii="Times New Roman" w:hAnsi="Times New Roman" w:cs="Times New Roman"/>
          <w:sz w:val="24"/>
          <w:szCs w:val="24"/>
        </w:rPr>
        <w:t xml:space="preserve"> A költségvetés összeállításakor a képzésekre fordítható összegeket továbbra is tervezni szükséges.  </w:t>
      </w:r>
    </w:p>
    <w:p w:rsidR="00D0784C" w:rsidRDefault="00D57543" w:rsidP="00D0784C">
      <w:pPr>
        <w:jc w:val="both"/>
      </w:pPr>
      <w:r>
        <w:tab/>
      </w:r>
    </w:p>
    <w:p w:rsidR="000B57CF" w:rsidRDefault="000B57CF" w:rsidP="00D0784C">
      <w:pPr>
        <w:jc w:val="both"/>
      </w:pPr>
    </w:p>
    <w:p w:rsidR="000B57CF" w:rsidRDefault="000B57CF" w:rsidP="00D0784C">
      <w:pPr>
        <w:jc w:val="both"/>
      </w:pPr>
    </w:p>
    <w:p w:rsidR="000B57CF" w:rsidRDefault="000B57CF" w:rsidP="00D0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Projektfejlesztési és Kistérségi Iroda: </w:t>
      </w:r>
    </w:p>
    <w:p w:rsidR="00D0784C" w:rsidRDefault="00D0784C" w:rsidP="00D07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Létszám: 6 fő</w:t>
      </w:r>
    </w:p>
    <w:p w:rsidR="00594209" w:rsidRDefault="00594209" w:rsidP="00594209">
      <w:pPr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Projektfejlesztés, projektmegvalósítás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Terület-, térség és városfejlesztéssel kapcsolatos fejlesztési feladatok körében az iroda 2017.01.01-től látja el feladatait.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évben projektfenntartás, projektfejlesztés és projektmegvalósítási feladatokat is ellátott az iroda.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2007-2013as időszak alatt megvalósított EU-s projektet fenntartása kapcsán 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utánkövetéses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ellenőrzésre és fenntartási jelentés benyújtásra is sor került.</w:t>
      </w:r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KEOP 1.2.0/09-11 Szennyvízelvezetés és tisztítás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 xml:space="preserve">Körmend Város szennyvíz-csatornázottságának fejlesztése </w:t>
        </w:r>
        <w:proofErr w:type="spellStart"/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Alsóberkifalu</w:t>
        </w:r>
        <w:proofErr w:type="spellEnd"/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 xml:space="preserve">, </w:t>
        </w:r>
        <w:proofErr w:type="spellStart"/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Felsőberkifalu</w:t>
        </w:r>
        <w:proofErr w:type="spellEnd"/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 xml:space="preserve"> és Horvátnádalja településrészek bevonásával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KEOP 3.1.2/2F/09-11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Élőhelyvédelem-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helyreállítás, vonalas létesítmények természetkárosító hatásának mérséklése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A Körmendi kastélypark értékeinek helyreállítása és megőrzése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ÁROP 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.5-2013 Szervezetfejlesztés konvergencia régiókban lévő önkormányzatok számára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Körmend Város Önkormányzatának szervezetfejlesztése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KEOP 4.10.0/N/14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Fotovoltaikus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rendszerek kialakítása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Napelemek telepítése Körmend két intézményében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ÁROP 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.3-2014 Területi együttműködést segítő programok kialakítása az önkormányzatoknál a konvergencia régiókban 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Területi együttműködést segítő programok kialakítása a Körmendi járásban.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KEOP 5.7.0/15 Középületek kiemelt jelentőségű épületenergetikai fejlesztése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Körmend Város Önkormányzata középületeinek energetikai korszerűsítése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KEOP 1.3.0/09-11 Ivóvízminőség javítása</w:t>
      </w:r>
    </w:p>
    <w:p w:rsidR="00594209" w:rsidRDefault="00594209" w:rsidP="00594209">
      <w:pPr>
        <w:spacing w:after="0" w:line="30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Körmend térségi vízmű vízminőség javítása</w:t>
        </w:r>
      </w:hyperlink>
    </w:p>
    <w:p w:rsidR="00594209" w:rsidRDefault="00594209" w:rsidP="00594209">
      <w:pPr>
        <w:pStyle w:val="Listaszerbekezds"/>
        <w:numPr>
          <w:ilvl w:val="0"/>
          <w:numId w:val="8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NYDOP 2.1.1/A-13-k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régió kulturális helyszíneinek fenntartható turisztikai célú hasznosítása</w:t>
      </w:r>
    </w:p>
    <w:p w:rsidR="00594209" w:rsidRDefault="00594209" w:rsidP="00594209">
      <w:pPr>
        <w:spacing w:after="0" w:line="30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anchor="adatlap_modal" w:history="1">
        <w:r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Batthyány Örökségközpont kialakítása Körmenden</w:t>
        </w:r>
      </w:hyperlink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4209" w:rsidRDefault="00594209" w:rsidP="00594209">
      <w:pPr>
        <w:pStyle w:val="Cmsor2"/>
        <w:spacing w:before="0" w:line="300" w:lineRule="exact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A projektmegvalósítás 2018. évben elsősorban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Széchenyi 2020 (2014-2020) és az Európai Területi Együttműködés programok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keretében meghirdetésre kerülő felhívásokra benyújtott és támogatást nyert pályázatok megvalósítására koncentrált. 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ASP központhoz való csatlakozása - KÖFOP-1.2.1-VEKOP-16-2017-01273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Vásár-tér, helyi piac létesítése Körmenden- TOP-1.1.3-15-VS1-2016-00007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ipari terület infrastruktúrájának fejlesztése- TOP-1.1.1-15-VS1-2016-00006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Természeti kincseink nyomában - az Őrség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Rábamente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integrált turisztikai fejlesztése- TOP-1.2.1-15-VS1-2016-00003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Dr.Batthyányné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 Óvoda fejlesztése, Körmend- TOP-1.4.1-15-VS1-2016-00040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körmendi volt cipőgyári területek közösségi-kulturális célú rehabilitációja – TOP-2.1.1-16-VS1-2017-00002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keleti városrész csapadékvíz-elvezetése-TOP-2.1.3-15-VS1-2016-00023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Kerékpárosbarát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fejlesztés Körmenden-TOP-3.1.1-15-VS1-2016-00013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Energiahatékonyság fokozása Körmenden – TOP-3.2.1-16-VS1-2017-00026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Körmendi önkormányzati középületek energetikai korszerűsítése – TOP-3.2.1-16-VS1-2017-00030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Energiahatékonyság fokozása a közművelődés területén - TOP-3.2.1-16-VS1-2017-00029 – a pályázatot a Körmendi Kulturális Központ, Múzeum és Könyvtár nyújtotta be, a Körmendi Közös Önkormányzati Hivatallal konzorciumban.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"Dél-Vas Megyei Gazdaság- és Foglalkoztatás-fejlesztési együttműködés a helyi gazdaságfejlesztés szolgálatában"- támogatást igénylő: Vasvár Város Önkormányzata, konzorciumi tag: Körmend Város Önkormányzata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indentitás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kohézió erősítése – TOP-5.3.1-16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Ökoachse-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ATHU004</w:t>
      </w:r>
    </w:p>
    <w:p w:rsidR="00594209" w:rsidRDefault="00594209" w:rsidP="00594209">
      <w:pPr>
        <w:pStyle w:val="Listaszerbekezds"/>
        <w:numPr>
          <w:ilvl w:val="0"/>
          <w:numId w:val="9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City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II- ATHU18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>2018. évben megvalósított/ megvalósítás alatt lévő hazai pályázatok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Lóistálló épület felújítása- 51269/2017, EMMI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Járásszékhely múzeumok szakmai támogatására 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Kubinyi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Ágoston Program – Muzeális intézmények szakmai támogatására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Európa a polgárokért – Közép-Európa a rendszerváltozatás után dokumentumfilm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feladat ellátást szolgáló fejlesztések támogatásra BM– Deák Ferenc utca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évi „Idősbarát Önkormányzati Díj”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Hungarikum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imázsfilm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könyv a körmendi helyi értékekről</w:t>
      </w:r>
    </w:p>
    <w:p w:rsidR="00594209" w:rsidRDefault="00594209" w:rsidP="00594209">
      <w:pPr>
        <w:pStyle w:val="Listaszerbekezds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Közművelődési érdekeltségnövelő támogatására </w:t>
      </w: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94209" w:rsidRDefault="00594209" w:rsidP="00594209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94209" w:rsidRDefault="00594209" w:rsidP="00594209">
      <w:pPr>
        <w:pStyle w:val="Cmsor3"/>
        <w:spacing w:before="0" w:beforeAutospacing="0" w:after="0" w:afterAutospacing="0" w:line="300" w:lineRule="exact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Elbírálás alatt lévő pályázat </w:t>
      </w:r>
    </w:p>
    <w:p w:rsidR="00594209" w:rsidRDefault="00594209" w:rsidP="00594209">
      <w:pPr>
        <w:pStyle w:val="Cmsor3"/>
        <w:numPr>
          <w:ilvl w:val="0"/>
          <w:numId w:val="10"/>
        </w:numPr>
        <w:spacing w:before="0" w:beforeAutospacing="0" w:after="0" w:afterAutospacing="0" w:line="3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„A helyi identitás és kohézió erősítése </w:t>
      </w:r>
      <w:proofErr w:type="gramStart"/>
      <w:r>
        <w:rPr>
          <w:b w:val="0"/>
          <w:sz w:val="24"/>
          <w:szCs w:val="24"/>
        </w:rPr>
        <w:t>„ címmel</w:t>
      </w:r>
      <w:proofErr w:type="gramEnd"/>
      <w:r>
        <w:rPr>
          <w:b w:val="0"/>
          <w:sz w:val="24"/>
          <w:szCs w:val="24"/>
        </w:rPr>
        <w:t xml:space="preserve"> benyújtott (azonosítószám: TOP-5.3.1-16) Terület- és Településfejlesztési Operatív Program 5. intézkedésére benyújtott pályázat.</w:t>
      </w:r>
    </w:p>
    <w:p w:rsidR="00594209" w:rsidRDefault="00594209" w:rsidP="00594209">
      <w:pPr>
        <w:pStyle w:val="Listaszerbekezds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INTERREG SIHU – Pannon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escape</w:t>
      </w:r>
      <w:proofErr w:type="spellEnd"/>
    </w:p>
    <w:p w:rsidR="00594209" w:rsidRDefault="00594209" w:rsidP="00594209">
      <w:pPr>
        <w:pStyle w:val="Listaszerbekezds"/>
        <w:numPr>
          <w:ilvl w:val="0"/>
          <w:numId w:val="10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INTERREG ATHU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BikeThrough</w:t>
      </w:r>
      <w:proofErr w:type="spellEnd"/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körmendi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Batthyány-Strattmann-kastély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turisztikai célú fejlesztésére irányuló GINOP-7.1.1-15-2016-00025 kódszámú pályázat kedvezményezettje Körmend Város Önkormányzata- Batthyány Örökségközpont Nonprofit Kft- Nemzeti Örökségvédelmi Fejlesztési Nonprofit Kft. (Budavári Ingatlan fejlesztő Kft. jogutódja). </w:t>
      </w:r>
    </w:p>
    <w:p w:rsidR="00594209" w:rsidRDefault="00594209" w:rsidP="00594209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Közbeszerzési feladatok ellátása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Közbeszerzési feladatok</w:t>
      </w:r>
      <w:r>
        <w:rPr>
          <w:rFonts w:ascii="Times New Roman" w:hAnsi="Times New Roman" w:cs="Times New Roman"/>
          <w:sz w:val="24"/>
          <w:szCs w:val="24"/>
        </w:rPr>
        <w:t xml:space="preserve"> körében a beszerzések, közbeszerzések szakmai és, jogi és koordinációs feladatainak ellátása az Iroda tevékenysége körébe tartozik.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évben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több projekt, pályázat keretében számos, építési-szolgáltatási és árubeszerzési beszerzési eljárás lebonyolítására sor került. A tevékenységről a Pénzügyi és Közbeszerzési Bizottság elnökének beszámolójában tájékoztatjuk a testületet részletesen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4209" w:rsidRDefault="00594209" w:rsidP="00594209">
      <w:pPr>
        <w:spacing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Kistérségi feladatok ellátása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és kistérsége Önkormányzati Társulás, valamint a Körmend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Mikrostérsége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Köznevelési Intézményfenntartó Társulás munkaszervezeti, továbbá, tanács üléseinek döntés-előkészítési és végrehajtási feladatainak ellátása körében sor került az alábbiakra:</w:t>
      </w:r>
    </w:p>
    <w:p w:rsidR="00594209" w:rsidRDefault="00594209" w:rsidP="00594209">
      <w:pPr>
        <w:pStyle w:val="Listaszerbekezds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Társulások által fenntartott intézmények fenntartói feladatainak ellátása: Körmendi Szociális Szolgáltató és Információs Központ, valamint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 Óvoda és Bölcsőde</w:t>
      </w:r>
    </w:p>
    <w:p w:rsidR="00594209" w:rsidRDefault="00594209" w:rsidP="00594209">
      <w:pPr>
        <w:pStyle w:val="Listaszerbekezds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Védőnői feladatok koordinálása: Körmend és Katafa közigazgatási területén lévő területi védőnői szolgálat, valamint ifjúságegészségi védőnői szolgálat működtetése</w:t>
      </w:r>
    </w:p>
    <w:p w:rsidR="00594209" w:rsidRDefault="00594209" w:rsidP="00594209">
      <w:pPr>
        <w:pStyle w:val="Listaszerbekezds"/>
        <w:numPr>
          <w:ilvl w:val="0"/>
          <w:numId w:val="1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ügyeleti feladatok koordinálása</w:t>
      </w:r>
    </w:p>
    <w:p w:rsidR="00594209" w:rsidRDefault="00594209" w:rsidP="00594209">
      <w:pPr>
        <w:pStyle w:val="Listaszerbekezds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Egészségügyi alapellátás</w:t>
      </w: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a II. számú házi gyermekorvosi körzet kapcsán egészségügyi szolgáltatói feladatokat lát el. A házi gyermekorvosi feladat ellátását feladat-ellátási szerződéssel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I-es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számú gyermekorvosi körzetben praktizáló orvos látja le, míg az iskola és ifjúság-egészségügyi feladatokat megbízási szerződés keretében láttatjuk el az egyes köznevelési intézményekben.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numPr>
          <w:ilvl w:val="0"/>
          <w:numId w:val="7"/>
        </w:num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Kereskedelmi igazgatási feladatok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ügyiratok aránya a múlt évhez képest  hasonlóan alakult a működési engedélyek és a telepengedélyek tekintetében. Jelentős növekedés a zenés- táncos rendezvények esetében tapasztalható,  amely esetekben számos alkalommal Szombathely kizárásával Körmend Város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Jegyzőjét  jelöli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eljáró hatóságként a Vas Megyei Kormányhivatal. 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kereskedők a kereskedelmi tevékenységek végzésének feltételeit betartva működnek, mivel a változásokat folyamatosan bejelentik, nyitvatartási idő, illetve az adataikban bekövetkezett változásokat.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2018-ban egy üzletet kellett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bezáratni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működési engedély hiánya miatt (Korona étterem). 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Központi Statisztika Hivatal felé a működési engedélyekről, illetve a szálláshelyekről évente 6 alkalommal adunk jelentést. 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2018-ban került bevezetésre az ASP nyilvántartási program a működési engedély, a telepengedély, a szálláshelyek, és a rendezvények nyilvántartásánál is, amit folyamatosan naprakészen vezetni kell a kiadott bejelentett kérelmekről, működési engedélyekről, megszűnt üzletekről, adatmódosításokról egyaránt. </w:t>
      </w:r>
    </w:p>
    <w:p w:rsidR="00594209" w:rsidRDefault="00594209" w:rsidP="00594209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2018. év decemberig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birtokvédelmi ügy indult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során  magánszemélyek kértek birtokvédelmi eljárást.</w:t>
      </w: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pStyle w:val="Listaszerbekezds"/>
        <w:spacing w:after="0"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209" w:rsidRDefault="00594209" w:rsidP="0059420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Kérem a tisztelt Képviselő-testületet, hogy a beszámolót elfogadni szíveskedjék. </w:t>
      </w:r>
    </w:p>
    <w:p w:rsidR="00594209" w:rsidRDefault="00594209" w:rsidP="0059420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Körmendi </w:t>
      </w:r>
      <w:r w:rsidR="00594209">
        <w:rPr>
          <w:rFonts w:ascii="Times New Roman" w:hAnsi="Times New Roman" w:cs="Times New Roman"/>
          <w:sz w:val="24"/>
          <w:szCs w:val="24"/>
        </w:rPr>
        <w:t>Közös Önkormányzati Hivatal 2018</w:t>
      </w:r>
      <w:r>
        <w:rPr>
          <w:rFonts w:ascii="Times New Roman" w:hAnsi="Times New Roman" w:cs="Times New Roman"/>
          <w:sz w:val="24"/>
          <w:szCs w:val="24"/>
        </w:rPr>
        <w:t xml:space="preserve">. évi munkájáról szóló beszámolót elfogadja. </w:t>
      </w: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rPr>
          <w:rFonts w:ascii="Times New Roman" w:hAnsi="Times New Roman" w:cs="Times New Roman"/>
          <w:sz w:val="24"/>
          <w:szCs w:val="24"/>
        </w:rPr>
      </w:pPr>
    </w:p>
    <w:p w:rsidR="00D0784C" w:rsidRDefault="00D0784C" w:rsidP="00D078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Anita</w:t>
      </w:r>
    </w:p>
    <w:p w:rsidR="00D0784C" w:rsidRDefault="00D0784C" w:rsidP="00D078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4CA"/>
    <w:multiLevelType w:val="hybridMultilevel"/>
    <w:tmpl w:val="69CA03CC"/>
    <w:lvl w:ilvl="0" w:tplc="11FAF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74CE"/>
    <w:multiLevelType w:val="hybridMultilevel"/>
    <w:tmpl w:val="9CB8E28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62B5F"/>
    <w:multiLevelType w:val="hybridMultilevel"/>
    <w:tmpl w:val="932A4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11C57"/>
    <w:multiLevelType w:val="hybridMultilevel"/>
    <w:tmpl w:val="590C9F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37A06"/>
    <w:multiLevelType w:val="hybridMultilevel"/>
    <w:tmpl w:val="1148561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A24C9"/>
    <w:multiLevelType w:val="hybridMultilevel"/>
    <w:tmpl w:val="180E1E10"/>
    <w:lvl w:ilvl="0" w:tplc="0FD83F1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80404"/>
    <w:multiLevelType w:val="hybridMultilevel"/>
    <w:tmpl w:val="CAEEA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7122B"/>
    <w:multiLevelType w:val="hybridMultilevel"/>
    <w:tmpl w:val="DD14DA8E"/>
    <w:lvl w:ilvl="0" w:tplc="15B64A18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784C"/>
    <w:rsid w:val="00032197"/>
    <w:rsid w:val="00082138"/>
    <w:rsid w:val="000B57CF"/>
    <w:rsid w:val="003218C3"/>
    <w:rsid w:val="00594209"/>
    <w:rsid w:val="006858BB"/>
    <w:rsid w:val="007C762D"/>
    <w:rsid w:val="007E346A"/>
    <w:rsid w:val="00890A2D"/>
    <w:rsid w:val="00C12C60"/>
    <w:rsid w:val="00C718CB"/>
    <w:rsid w:val="00D0784C"/>
    <w:rsid w:val="00D36EBC"/>
    <w:rsid w:val="00D5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84C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4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594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99"/>
    <w:qFormat/>
    <w:rsid w:val="00D0784C"/>
    <w:pPr>
      <w:ind w:left="720"/>
      <w:contextualSpacing/>
    </w:pPr>
  </w:style>
  <w:style w:type="paragraph" w:customStyle="1" w:styleId="WW-NormlWeb">
    <w:name w:val="WW-Normál (Web)"/>
    <w:basedOn w:val="Norml"/>
    <w:rsid w:val="00D0784C"/>
    <w:pPr>
      <w:widowControl w:val="0"/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D0784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E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4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420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819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3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3" Type="http://schemas.openxmlformats.org/officeDocument/2006/relationships/styles" Target="styles.xml"/><Relationship Id="rId7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2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1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ir.palyazat.gov.hu/nyertes/?forras=umft&amp;forras_uj=&amp;op_type=op_nev&amp;op_nev=&amp;eupik_nev=&amp;palyazo_nev=K%C3%B6rmend&amp;regio=0&amp;megye=0&amp;kisterseg=0&amp;helyseg=0&amp;ttipus=&amp;tkod=&amp;ttype=&amp;print=0&amp;export=0&amp;id_szerv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6B12-69A8-4CC5-A9AD-C9930819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2676</Words>
  <Characters>18469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2018-12-12T09:53:00Z</cp:lastPrinted>
  <dcterms:created xsi:type="dcterms:W3CDTF">2018-12-12T09:53:00Z</dcterms:created>
  <dcterms:modified xsi:type="dcterms:W3CDTF">2018-12-12T09:53:00Z</dcterms:modified>
</cp:coreProperties>
</file>