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header18.xml" ContentType="application/vnd.openxmlformats-officedocument.wordprocessingml.header+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footer7.xml" ContentType="application/vnd.openxmlformats-officedocument.wordprocessingml.footer+xml"/>
  <Override PartName="/word/theme/themeOverride11.xml" ContentType="application/vnd.openxmlformats-officedocument.themeOverride+xml"/>
  <Override PartName="/word/header14.xml" ContentType="application/vnd.openxmlformats-officedocument.wordprocessingml.header+xml"/>
  <Override PartName="/word/footer19.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header21.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26.xml" ContentType="application/vnd.openxmlformats-officedocument.drawingml.chart+xml"/>
  <Override PartName="/word/footer15.xml" ContentType="application/vnd.openxmlformats-officedocument.wordprocessingml.footer+xml"/>
  <Override PartName="/word/charts/chart5.xml" ContentType="application/vnd.openxmlformats-officedocument.drawingml.chart+xml"/>
  <Override PartName="/word/header4.xml" ContentType="application/vnd.openxmlformats-officedocument.wordprocessingml.header+xml"/>
  <Override PartName="/word/footer11.xml" ContentType="application/vnd.openxmlformats-officedocument.wordprocessingml.footer+xml"/>
  <Override PartName="/word/charts/chart15.xml" ContentType="application/vnd.openxmlformats-officedocument.drawingml.chart+xml"/>
  <Override PartName="/word/footer22.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33.xml" ContentType="application/vnd.openxmlformats-officedocument.drawingml.chart+xml"/>
  <Override PartName="/word/footer20.xml" ContentType="application/vnd.openxmlformats-officedocument.wordprocessingml.footer+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27.xml" ContentType="application/vnd.openxmlformats-officedocument.themeOverride+xml"/>
  <Override PartName="/word/theme/themeOverride36.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header19.xml" ContentType="application/vnd.openxmlformats-officedocument.wordprocessingml.header+xml"/>
  <Override PartName="/word/theme/themeOverride2.xml" ContentType="application/vnd.openxmlformats-officedocument.themeOverride+xml"/>
  <Override PartName="/word/footer8.xml" ContentType="application/vnd.openxmlformats-officedocument.wordprocessingml.footer+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header17.xml" ContentType="application/vnd.openxmlformats-officedocument.wordprocessingml.header+xml"/>
  <Override PartName="/word/footer6.xml" ContentType="application/vnd.openxmlformats-officedocument.wordprocessingml.footer+xml"/>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header15.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word/theme/themeOverride10.xml" ContentType="application/vnd.openxmlformats-officedocument.themeOverride+xml"/>
  <Override PartName="/word/charts/chart29.xml" ContentType="application/vnd.openxmlformats-officedocument.drawingml.chart+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header7.xml" ContentType="application/vnd.openxmlformats-officedocument.wordprocessingml.header+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charts/chart4.xml" ContentType="application/vnd.openxmlformats-officedocument.drawingml.chart+xml"/>
  <Override PartName="/word/header5.xml" ContentType="application/vnd.openxmlformats-officedocument.wordprocessingml.header+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3.xml" ContentType="application/vnd.openxmlformats-officedocument.wordprocessingml.header+xml"/>
  <Override PartName="/word/footer10.xml" ContentType="application/vnd.openxmlformats-officedocument.wordprocessingml.footer+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footer9.xml" ContentType="application/vnd.openxmlformats-officedocument.wordprocessingml.footer+xml"/>
  <Override PartName="/word/theme/themeOverride13.xml" ContentType="application/vnd.openxmlformats-officedocument.themeOverride+xml"/>
  <Override PartName="/word/header16.xml" ContentType="application/vnd.openxmlformats-officedocument.wordprocessingml.header+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footer5.xml" ContentType="application/vnd.openxmlformats-officedocument.wordprocessingml.footer+xml"/>
  <Override PartName="/word/charts/chart28.xml" ContentType="application/vnd.openxmlformats-officedocument.drawingml.chart+xml"/>
  <Override PartName="/word/header12.xml" ContentType="application/vnd.openxmlformats-officedocument.wordprocessingml.header+xml"/>
  <Override PartName="/word/footer17.xml" ContentType="application/vnd.openxmlformats-officedocument.wordprocessingml.footer+xml"/>
  <Override PartName="/word/charts/chart7.xml" ContentType="application/vnd.openxmlformats-officedocument.drawingml.chart+xml"/>
  <Override PartName="/word/header6.xml" ContentType="application/vnd.openxmlformats-officedocument.wordprocessingml.header+xml"/>
  <Override PartName="/word/charts/chart17.xml" ContentType="application/vnd.openxmlformats-officedocument.drawingml.chart+xml"/>
  <Override PartName="/word/footer13.xml" ContentType="application/vnd.openxmlformats-officedocument.wordprocessingml.footer+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43A4E" w:rsidRDefault="00A43A4E">
      <w:pPr>
        <w:rPr>
          <w:rFonts w:ascii="Palatino Linotype" w:hAnsi="Palatino Linotype" w:cs="Palatino Linotype"/>
        </w:rPr>
      </w:pPr>
    </w:p>
    <w:tbl>
      <w:tblPr>
        <w:tblW w:w="0" w:type="auto"/>
        <w:tblInd w:w="108" w:type="dxa"/>
        <w:tblLayout w:type="fixed"/>
        <w:tblLook w:val="0000"/>
      </w:tblPr>
      <w:tblGrid>
        <w:gridCol w:w="9923"/>
      </w:tblGrid>
      <w:tr w:rsidR="00A43A4E" w:rsidTr="003F54C3">
        <w:trPr>
          <w:trHeight w:val="727"/>
        </w:trPr>
        <w:tc>
          <w:tcPr>
            <w:tcW w:w="9923" w:type="dxa"/>
            <w:shd w:val="clear" w:color="auto" w:fill="auto"/>
            <w:vAlign w:val="center"/>
          </w:tcPr>
          <w:p w:rsidR="00A43A4E" w:rsidRDefault="00A43A4E">
            <w:pPr>
              <w:pStyle w:val="Nincstrkz"/>
              <w:snapToGrid w:val="0"/>
              <w:jc w:val="center"/>
              <w:rPr>
                <w:rFonts w:ascii="Palatino Linotype" w:hAnsi="Palatino Linotype" w:cs="Palatino Linotype"/>
                <w:b/>
                <w:sz w:val="28"/>
                <w:szCs w:val="28"/>
              </w:rPr>
            </w:pPr>
          </w:p>
          <w:p w:rsidR="00A43A4E" w:rsidRDefault="00A43A4E">
            <w:pPr>
              <w:pStyle w:val="Nincstrkz"/>
              <w:jc w:val="center"/>
              <w:rPr>
                <w:rFonts w:ascii="Palatino Linotype" w:hAnsi="Palatino Linotype" w:cs="Palatino Linotype"/>
                <w:b/>
                <w:sz w:val="28"/>
                <w:szCs w:val="28"/>
              </w:rPr>
            </w:pPr>
          </w:p>
          <w:p w:rsidR="00A43A4E" w:rsidRDefault="00A43A4E">
            <w:pPr>
              <w:pStyle w:val="Nincstrkz"/>
              <w:jc w:val="center"/>
              <w:rPr>
                <w:rFonts w:ascii="Palatino Linotype" w:hAnsi="Palatino Linotype" w:cs="Palatino Linotype"/>
                <w:b/>
                <w:sz w:val="28"/>
                <w:szCs w:val="28"/>
              </w:rPr>
            </w:pPr>
          </w:p>
          <w:p w:rsidR="00A43A4E" w:rsidRDefault="003F54C3">
            <w:pPr>
              <w:pStyle w:val="Nincstrkz"/>
              <w:jc w:val="center"/>
              <w:rPr>
                <w:rFonts w:ascii="Palatino Linotype" w:hAnsi="Palatino Linotype" w:cs="Palatino Linotype"/>
                <w:b/>
                <w:sz w:val="40"/>
                <w:szCs w:val="40"/>
              </w:rPr>
            </w:pPr>
            <w:r>
              <w:rPr>
                <w:rFonts w:ascii="Palatino Linotype" w:hAnsi="Palatino Linotype" w:cs="Palatino Linotype"/>
                <w:b/>
                <w:sz w:val="40"/>
                <w:szCs w:val="40"/>
              </w:rPr>
              <w:t>Helyi</w:t>
            </w:r>
          </w:p>
          <w:p w:rsidR="00A43A4E" w:rsidRDefault="003F54C3">
            <w:pPr>
              <w:pStyle w:val="Nincstrkz"/>
              <w:jc w:val="center"/>
              <w:rPr>
                <w:rFonts w:ascii="Palatino Linotype" w:hAnsi="Palatino Linotype" w:cs="Palatino Linotype"/>
                <w:b/>
                <w:sz w:val="40"/>
                <w:szCs w:val="40"/>
              </w:rPr>
            </w:pPr>
            <w:r>
              <w:rPr>
                <w:rFonts w:ascii="Palatino Linotype" w:hAnsi="Palatino Linotype" w:cs="Palatino Linotype"/>
                <w:b/>
                <w:sz w:val="40"/>
                <w:szCs w:val="40"/>
              </w:rPr>
              <w:t xml:space="preserve">Esélyegyenlőségi </w:t>
            </w:r>
          </w:p>
          <w:p w:rsidR="00A43A4E" w:rsidRDefault="003F54C3">
            <w:pPr>
              <w:pStyle w:val="Nincstrkz"/>
              <w:jc w:val="center"/>
              <w:rPr>
                <w:rFonts w:ascii="Palatino Linotype" w:hAnsi="Palatino Linotype" w:cs="Palatino Linotype"/>
                <w:sz w:val="28"/>
                <w:szCs w:val="28"/>
              </w:rPr>
            </w:pPr>
            <w:r>
              <w:rPr>
                <w:rFonts w:ascii="Palatino Linotype" w:hAnsi="Palatino Linotype" w:cs="Palatino Linotype"/>
                <w:b/>
                <w:sz w:val="40"/>
                <w:szCs w:val="40"/>
              </w:rPr>
              <w:t>Program</w:t>
            </w:r>
          </w:p>
          <w:p w:rsidR="00A43A4E" w:rsidRDefault="00A43A4E">
            <w:pPr>
              <w:pStyle w:val="Nincstrkz"/>
              <w:jc w:val="center"/>
              <w:rPr>
                <w:rFonts w:ascii="Palatino Linotype" w:hAnsi="Palatino Linotype" w:cs="Palatino Linotype"/>
                <w:sz w:val="28"/>
                <w:szCs w:val="28"/>
              </w:rPr>
            </w:pPr>
          </w:p>
        </w:tc>
      </w:tr>
      <w:tr w:rsidR="00A43A4E" w:rsidTr="003F54C3">
        <w:trPr>
          <w:trHeight w:val="363"/>
        </w:trPr>
        <w:tc>
          <w:tcPr>
            <w:tcW w:w="9923" w:type="dxa"/>
            <w:shd w:val="clear" w:color="auto" w:fill="auto"/>
            <w:vAlign w:val="center"/>
          </w:tcPr>
          <w:p w:rsidR="00A43A4E" w:rsidRDefault="00A43A4E">
            <w:pPr>
              <w:pStyle w:val="Nincstrkz"/>
              <w:snapToGrid w:val="0"/>
              <w:jc w:val="center"/>
              <w:rPr>
                <w:rFonts w:ascii="Palatino Linotype" w:hAnsi="Palatino Linotype" w:cs="Palatino Linotype"/>
                <w:sz w:val="28"/>
                <w:szCs w:val="28"/>
              </w:rPr>
            </w:pPr>
          </w:p>
          <w:p w:rsidR="00A43A4E" w:rsidRDefault="00A43A4E">
            <w:pPr>
              <w:pStyle w:val="Nincstrkz"/>
              <w:jc w:val="center"/>
              <w:rPr>
                <w:rFonts w:ascii="Palatino Linotype" w:hAnsi="Palatino Linotype" w:cs="Palatino Linotype"/>
                <w:sz w:val="28"/>
                <w:szCs w:val="28"/>
              </w:rPr>
            </w:pPr>
          </w:p>
          <w:p w:rsidR="00A43A4E" w:rsidRDefault="00A43A4E">
            <w:pPr>
              <w:pStyle w:val="Nincstrkz"/>
              <w:jc w:val="center"/>
              <w:rPr>
                <w:rFonts w:ascii="Palatino Linotype" w:hAnsi="Palatino Linotype" w:cs="Palatino Linotype"/>
                <w:sz w:val="28"/>
                <w:szCs w:val="28"/>
              </w:rPr>
            </w:pPr>
          </w:p>
          <w:p w:rsidR="00A43A4E" w:rsidRDefault="00A43A4E">
            <w:pPr>
              <w:pStyle w:val="Nincstrkz"/>
              <w:jc w:val="center"/>
              <w:rPr>
                <w:rFonts w:ascii="Palatino Linotype" w:hAnsi="Palatino Linotype" w:cs="Palatino Linotype"/>
                <w:sz w:val="28"/>
                <w:szCs w:val="28"/>
              </w:rPr>
            </w:pPr>
          </w:p>
          <w:p w:rsidR="00A43A4E" w:rsidRDefault="00A43A4E">
            <w:pPr>
              <w:pStyle w:val="Nincstrkz"/>
              <w:jc w:val="center"/>
              <w:rPr>
                <w:rFonts w:ascii="Palatino Linotype" w:hAnsi="Palatino Linotype" w:cs="Palatino Linotype"/>
                <w:sz w:val="28"/>
                <w:szCs w:val="28"/>
              </w:rPr>
            </w:pPr>
          </w:p>
          <w:p w:rsidR="00A43A4E" w:rsidRDefault="003F54C3">
            <w:pPr>
              <w:pStyle w:val="Nincstrkz"/>
              <w:jc w:val="center"/>
              <w:rPr>
                <w:rFonts w:ascii="Palatino Linotype" w:hAnsi="Palatino Linotype" w:cs="Palatino Linotype"/>
                <w:sz w:val="28"/>
                <w:szCs w:val="28"/>
              </w:rPr>
            </w:pPr>
            <w:r>
              <w:rPr>
                <w:rFonts w:ascii="Palatino Linotype" w:hAnsi="Palatino Linotype" w:cs="Palatino Linotype"/>
                <w:sz w:val="28"/>
                <w:szCs w:val="28"/>
              </w:rPr>
              <w:t>KÖRMEND</w:t>
            </w:r>
          </w:p>
          <w:p w:rsidR="00A43A4E" w:rsidRDefault="003F54C3">
            <w:pPr>
              <w:pStyle w:val="Nincstrkz"/>
              <w:jc w:val="center"/>
            </w:pPr>
            <w:r>
              <w:rPr>
                <w:rFonts w:ascii="Palatino Linotype" w:hAnsi="Palatino Linotype" w:cs="Palatino Linotype"/>
                <w:sz w:val="28"/>
                <w:szCs w:val="28"/>
              </w:rPr>
              <w:t>Város Önkormányzata</w:t>
            </w:r>
          </w:p>
        </w:tc>
      </w:tr>
      <w:tr w:rsidR="00A43A4E" w:rsidTr="003F54C3">
        <w:trPr>
          <w:trHeight w:val="181"/>
        </w:trPr>
        <w:tc>
          <w:tcPr>
            <w:tcW w:w="9923" w:type="dxa"/>
            <w:shd w:val="clear" w:color="auto" w:fill="auto"/>
            <w:vAlign w:val="center"/>
          </w:tcPr>
          <w:p w:rsidR="00A43A4E" w:rsidRDefault="00A43A4E">
            <w:pPr>
              <w:pStyle w:val="Nincstrkz"/>
              <w:snapToGrid w:val="0"/>
              <w:jc w:val="center"/>
              <w:rPr>
                <w:rFonts w:ascii="Palatino Linotype" w:hAnsi="Palatino Linotype" w:cs="Palatino Linotype"/>
                <w:b/>
                <w:bCs/>
                <w:sz w:val="28"/>
                <w:szCs w:val="28"/>
              </w:rPr>
            </w:pPr>
          </w:p>
          <w:p w:rsidR="00A43A4E" w:rsidRDefault="00A43A4E">
            <w:pPr>
              <w:pStyle w:val="Nincstrkz"/>
              <w:jc w:val="center"/>
              <w:rPr>
                <w:rFonts w:ascii="Palatino Linotype" w:hAnsi="Palatino Linotype" w:cs="Palatino Linotype"/>
                <w:b/>
                <w:bCs/>
                <w:sz w:val="28"/>
                <w:szCs w:val="28"/>
              </w:rPr>
            </w:pPr>
          </w:p>
          <w:p w:rsidR="00A43A4E" w:rsidRDefault="00A43A4E">
            <w:pPr>
              <w:pStyle w:val="Nincstrkz"/>
              <w:jc w:val="center"/>
              <w:rPr>
                <w:rFonts w:ascii="Palatino Linotype" w:hAnsi="Palatino Linotype" w:cs="Palatino Linotype"/>
                <w:b/>
                <w:bCs/>
                <w:sz w:val="28"/>
                <w:szCs w:val="28"/>
              </w:rPr>
            </w:pPr>
          </w:p>
          <w:p w:rsidR="00A43A4E" w:rsidRDefault="003F54C3">
            <w:pPr>
              <w:pStyle w:val="Nincstrkz"/>
              <w:jc w:val="center"/>
              <w:rPr>
                <w:rFonts w:ascii="Palatino Linotype" w:hAnsi="Palatino Linotype" w:cs="Palatino Linotype"/>
                <w:b/>
                <w:bCs/>
                <w:sz w:val="28"/>
                <w:szCs w:val="28"/>
              </w:rPr>
            </w:pPr>
            <w:r>
              <w:rPr>
                <w:rFonts w:ascii="Palatino Linotype" w:hAnsi="Palatino Linotype" w:cs="Palatino Linotype"/>
                <w:b/>
                <w:bCs/>
                <w:noProof/>
                <w:sz w:val="28"/>
                <w:szCs w:val="28"/>
                <w:lang w:eastAsia="hu-HU"/>
              </w:rPr>
              <w:drawing>
                <wp:inline distT="0" distB="0" distL="0" distR="0">
                  <wp:extent cx="2200275" cy="2514600"/>
                  <wp:effectExtent l="19050" t="0" r="952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200275" cy="2514600"/>
                          </a:xfrm>
                          <a:prstGeom prst="rect">
                            <a:avLst/>
                          </a:prstGeom>
                          <a:solidFill>
                            <a:srgbClr val="FFFFFF"/>
                          </a:solidFill>
                          <a:ln w="9525">
                            <a:noFill/>
                            <a:miter lim="800000"/>
                            <a:headEnd/>
                            <a:tailEnd/>
                          </a:ln>
                        </pic:spPr>
                      </pic:pic>
                    </a:graphicData>
                  </a:graphic>
                </wp:inline>
              </w:drawing>
            </w:r>
          </w:p>
          <w:p w:rsidR="00A43A4E" w:rsidRDefault="00A43A4E">
            <w:pPr>
              <w:pStyle w:val="Nincstrkz"/>
              <w:jc w:val="center"/>
              <w:rPr>
                <w:rFonts w:ascii="Palatino Linotype" w:hAnsi="Palatino Linotype" w:cs="Palatino Linotype"/>
                <w:b/>
                <w:bCs/>
                <w:sz w:val="28"/>
                <w:szCs w:val="28"/>
              </w:rPr>
            </w:pPr>
          </w:p>
          <w:p w:rsidR="00A43A4E" w:rsidRDefault="00A43A4E">
            <w:pPr>
              <w:pStyle w:val="Nincstrkz"/>
              <w:jc w:val="center"/>
              <w:rPr>
                <w:rFonts w:ascii="Palatino Linotype" w:hAnsi="Palatino Linotype" w:cs="Palatino Linotype"/>
                <w:b/>
                <w:bCs/>
                <w:sz w:val="28"/>
                <w:szCs w:val="28"/>
              </w:rPr>
            </w:pPr>
          </w:p>
          <w:p w:rsidR="00A43A4E" w:rsidRDefault="00A43A4E">
            <w:pPr>
              <w:pStyle w:val="Nincstrkz"/>
              <w:rPr>
                <w:rFonts w:ascii="Palatino Linotype" w:hAnsi="Palatino Linotype" w:cs="Palatino Linotype"/>
                <w:b/>
                <w:bCs/>
                <w:sz w:val="28"/>
                <w:szCs w:val="28"/>
              </w:rPr>
            </w:pPr>
          </w:p>
          <w:p w:rsidR="00A43A4E" w:rsidRDefault="00A43A4E">
            <w:pPr>
              <w:pStyle w:val="Nincstrkz"/>
              <w:jc w:val="center"/>
              <w:rPr>
                <w:rFonts w:ascii="Palatino Linotype" w:hAnsi="Palatino Linotype" w:cs="Palatino Linotype"/>
                <w:b/>
                <w:bCs/>
                <w:sz w:val="28"/>
                <w:szCs w:val="28"/>
              </w:rPr>
            </w:pPr>
          </w:p>
          <w:p w:rsidR="00A43A4E" w:rsidRDefault="00A43A4E">
            <w:pPr>
              <w:pStyle w:val="Nincstrkz"/>
              <w:jc w:val="center"/>
              <w:rPr>
                <w:rFonts w:ascii="Palatino Linotype" w:hAnsi="Palatino Linotype" w:cs="Palatino Linotype"/>
                <w:b/>
                <w:bCs/>
                <w:sz w:val="28"/>
                <w:szCs w:val="28"/>
              </w:rPr>
            </w:pPr>
          </w:p>
          <w:p w:rsidR="00A43A4E" w:rsidRDefault="00A43A4E">
            <w:pPr>
              <w:pStyle w:val="Nincstrkz"/>
              <w:jc w:val="center"/>
              <w:rPr>
                <w:rFonts w:ascii="Palatino Linotype" w:hAnsi="Palatino Linotype" w:cs="Palatino Linotype"/>
                <w:b/>
                <w:bCs/>
                <w:sz w:val="28"/>
                <w:szCs w:val="28"/>
              </w:rPr>
            </w:pPr>
          </w:p>
          <w:p w:rsidR="00A43A4E" w:rsidRDefault="00A43A4E">
            <w:pPr>
              <w:pStyle w:val="Nincstrkz"/>
              <w:jc w:val="center"/>
              <w:rPr>
                <w:rFonts w:ascii="Palatino Linotype" w:hAnsi="Palatino Linotype" w:cs="Palatino Linotype"/>
                <w:b/>
                <w:bCs/>
                <w:sz w:val="28"/>
                <w:szCs w:val="28"/>
              </w:rPr>
            </w:pPr>
          </w:p>
          <w:p w:rsidR="00A43A4E" w:rsidRDefault="003F54C3">
            <w:pPr>
              <w:pStyle w:val="Nincstrkz"/>
              <w:jc w:val="center"/>
            </w:pPr>
            <w:r>
              <w:rPr>
                <w:rFonts w:ascii="Palatino Linotype" w:hAnsi="Palatino Linotype" w:cs="Palatino Linotype"/>
                <w:b/>
                <w:bCs/>
                <w:sz w:val="28"/>
                <w:szCs w:val="28"/>
              </w:rPr>
              <w:t>2018-2023</w:t>
            </w:r>
          </w:p>
        </w:tc>
      </w:tr>
    </w:tbl>
    <w:p w:rsidR="00A43A4E" w:rsidRDefault="00A43A4E">
      <w:pPr>
        <w:sectPr w:rsidR="00A43A4E" w:rsidSect="003F54C3">
          <w:footerReference w:type="default" r:id="rId8"/>
          <w:headerReference w:type="first" r:id="rId9"/>
          <w:footerReference w:type="first" r:id="rId10"/>
          <w:pgSz w:w="11906" w:h="16838"/>
          <w:pgMar w:top="1134" w:right="566" w:bottom="1134" w:left="1134" w:header="708" w:footer="709" w:gutter="0"/>
          <w:cols w:space="708"/>
          <w:titlePg/>
          <w:docGrid w:linePitch="600" w:charSpace="36864"/>
        </w:sectPr>
      </w:pPr>
    </w:p>
    <w:p w:rsidR="00A43A4E" w:rsidRDefault="00A43A4E">
      <w:pPr>
        <w:rPr>
          <w:rFonts w:ascii="Palatino Linotype" w:hAnsi="Palatino Linotype" w:cs="Palatino Linotype"/>
          <w:szCs w:val="22"/>
        </w:rPr>
      </w:pPr>
    </w:p>
    <w:p w:rsidR="00A43A4E" w:rsidRDefault="003F54C3">
      <w:pPr>
        <w:jc w:val="center"/>
        <w:rPr>
          <w:rFonts w:ascii="Palatino Linotype" w:hAnsi="Palatino Linotype" w:cs="Palatino Linotype"/>
          <w:szCs w:val="22"/>
        </w:rPr>
      </w:pPr>
      <w:r>
        <w:rPr>
          <w:rFonts w:ascii="Palatino Linotype" w:hAnsi="Palatino Linotype" w:cs="Palatino Linotype"/>
          <w:b/>
          <w:szCs w:val="22"/>
        </w:rPr>
        <w:t>Tartalom</w:t>
      </w:r>
    </w:p>
    <w:p w:rsidR="00A43A4E" w:rsidRDefault="00A43A4E">
      <w:pPr>
        <w:rPr>
          <w:rFonts w:ascii="Palatino Linotype" w:hAnsi="Palatino Linotype" w:cs="Palatino Linotype"/>
          <w:szCs w:val="22"/>
        </w:rPr>
      </w:pPr>
    </w:p>
    <w:p w:rsidR="003F54C3" w:rsidRDefault="001D271F">
      <w:pPr>
        <w:pStyle w:val="TJ1"/>
        <w:rPr>
          <w:rFonts w:asciiTheme="minorHAnsi" w:eastAsiaTheme="minorEastAsia" w:hAnsiTheme="minorHAnsi" w:cstheme="minorBidi"/>
          <w:noProof/>
          <w:lang w:eastAsia="hu-HU"/>
        </w:rPr>
      </w:pPr>
      <w:r w:rsidRPr="001D271F">
        <w:fldChar w:fldCharType="begin"/>
      </w:r>
      <w:r w:rsidR="003F54C3">
        <w:instrText xml:space="preserve"> TOC \o "4-4" \h \z \t "Címsor 1;1;Címsor 2;2;Címsor 3;3;Alcím;2" </w:instrText>
      </w:r>
      <w:r w:rsidRPr="001D271F">
        <w:fldChar w:fldCharType="separate"/>
      </w:r>
      <w:hyperlink w:anchor="_Toc532298325" w:history="1">
        <w:r w:rsidR="003F54C3" w:rsidRPr="002D48AB">
          <w:rPr>
            <w:rStyle w:val="Hiperhivatkozs"/>
            <w:rFonts w:ascii="Palatino Linotype" w:hAnsi="Palatino Linotype" w:cs="Palatino Linotype"/>
            <w:noProof/>
          </w:rPr>
          <w:t>Helyi Esélyegyenlőségi Program (HEP)</w:t>
        </w:r>
        <w:r w:rsidR="003F54C3">
          <w:rPr>
            <w:noProof/>
            <w:webHidden/>
          </w:rPr>
          <w:tab/>
        </w:r>
        <w:r>
          <w:rPr>
            <w:noProof/>
            <w:webHidden/>
          </w:rPr>
          <w:fldChar w:fldCharType="begin"/>
        </w:r>
        <w:r w:rsidR="003F54C3">
          <w:rPr>
            <w:noProof/>
            <w:webHidden/>
          </w:rPr>
          <w:instrText xml:space="preserve"> PAGEREF _Toc532298325 \h </w:instrText>
        </w:r>
        <w:r>
          <w:rPr>
            <w:noProof/>
            <w:webHidden/>
          </w:rPr>
        </w:r>
        <w:r>
          <w:rPr>
            <w:noProof/>
            <w:webHidden/>
          </w:rPr>
          <w:fldChar w:fldCharType="separate"/>
        </w:r>
        <w:r w:rsidR="003F54C3">
          <w:rPr>
            <w:noProof/>
            <w:webHidden/>
          </w:rPr>
          <w:t>3</w:t>
        </w:r>
        <w:r>
          <w:rPr>
            <w:noProof/>
            <w:webHidden/>
          </w:rPr>
          <w:fldChar w:fldCharType="end"/>
        </w:r>
      </w:hyperlink>
    </w:p>
    <w:p w:rsidR="003F54C3" w:rsidRDefault="001D271F">
      <w:pPr>
        <w:pStyle w:val="TJ2"/>
        <w:tabs>
          <w:tab w:val="right" w:leader="dot" w:pos="9628"/>
        </w:tabs>
        <w:rPr>
          <w:rFonts w:asciiTheme="minorHAnsi" w:eastAsiaTheme="minorEastAsia" w:hAnsiTheme="minorHAnsi" w:cstheme="minorBidi"/>
          <w:noProof/>
          <w:szCs w:val="22"/>
          <w:lang w:eastAsia="hu-HU"/>
        </w:rPr>
      </w:pPr>
      <w:hyperlink w:anchor="_Toc532298326" w:history="1">
        <w:r w:rsidR="003F54C3" w:rsidRPr="002D48AB">
          <w:rPr>
            <w:rStyle w:val="Hiperhivatkozs"/>
            <w:rFonts w:ascii="Palatino Linotype" w:hAnsi="Palatino Linotype" w:cs="Palatino Linotype"/>
            <w:noProof/>
          </w:rPr>
          <w:t>Bevezetés</w:t>
        </w:r>
        <w:r w:rsidR="003F54C3">
          <w:rPr>
            <w:noProof/>
            <w:webHidden/>
          </w:rPr>
          <w:tab/>
        </w:r>
        <w:r>
          <w:rPr>
            <w:noProof/>
            <w:webHidden/>
          </w:rPr>
          <w:fldChar w:fldCharType="begin"/>
        </w:r>
        <w:r w:rsidR="003F54C3">
          <w:rPr>
            <w:noProof/>
            <w:webHidden/>
          </w:rPr>
          <w:instrText xml:space="preserve"> PAGEREF _Toc532298326 \h </w:instrText>
        </w:r>
        <w:r>
          <w:rPr>
            <w:noProof/>
            <w:webHidden/>
          </w:rPr>
        </w:r>
        <w:r>
          <w:rPr>
            <w:noProof/>
            <w:webHidden/>
          </w:rPr>
          <w:fldChar w:fldCharType="separate"/>
        </w:r>
        <w:r w:rsidR="003F54C3">
          <w:rPr>
            <w:noProof/>
            <w:webHidden/>
          </w:rPr>
          <w:t>3</w:t>
        </w:r>
        <w:r>
          <w:rPr>
            <w:noProof/>
            <w:webHidden/>
          </w:rPr>
          <w:fldChar w:fldCharType="end"/>
        </w:r>
      </w:hyperlink>
    </w:p>
    <w:p w:rsidR="003F54C3" w:rsidRDefault="001D271F">
      <w:pPr>
        <w:pStyle w:val="TJ2"/>
        <w:tabs>
          <w:tab w:val="right" w:leader="dot" w:pos="9628"/>
        </w:tabs>
        <w:rPr>
          <w:rFonts w:asciiTheme="minorHAnsi" w:eastAsiaTheme="minorEastAsia" w:hAnsiTheme="minorHAnsi" w:cstheme="minorBidi"/>
          <w:noProof/>
          <w:szCs w:val="22"/>
          <w:lang w:eastAsia="hu-HU"/>
        </w:rPr>
      </w:pPr>
      <w:hyperlink w:anchor="_Toc532298327" w:history="1">
        <w:r w:rsidR="003F54C3" w:rsidRPr="002D48AB">
          <w:rPr>
            <w:rStyle w:val="Hiperhivatkozs"/>
            <w:rFonts w:ascii="Palatino Linotype" w:hAnsi="Palatino Linotype" w:cs="Palatino Linotype"/>
            <w:noProof/>
          </w:rPr>
          <w:t>A település bemutatása</w:t>
        </w:r>
        <w:r w:rsidR="003F54C3">
          <w:rPr>
            <w:noProof/>
            <w:webHidden/>
          </w:rPr>
          <w:tab/>
        </w:r>
        <w:r>
          <w:rPr>
            <w:noProof/>
            <w:webHidden/>
          </w:rPr>
          <w:fldChar w:fldCharType="begin"/>
        </w:r>
        <w:r w:rsidR="003F54C3">
          <w:rPr>
            <w:noProof/>
            <w:webHidden/>
          </w:rPr>
          <w:instrText xml:space="preserve"> PAGEREF _Toc532298327 \h </w:instrText>
        </w:r>
        <w:r>
          <w:rPr>
            <w:noProof/>
            <w:webHidden/>
          </w:rPr>
        </w:r>
        <w:r>
          <w:rPr>
            <w:noProof/>
            <w:webHidden/>
          </w:rPr>
          <w:fldChar w:fldCharType="separate"/>
        </w:r>
        <w:r w:rsidR="003F54C3">
          <w:rPr>
            <w:noProof/>
            <w:webHidden/>
          </w:rPr>
          <w:t>3</w:t>
        </w:r>
        <w:r>
          <w:rPr>
            <w:noProof/>
            <w:webHidden/>
          </w:rPr>
          <w:fldChar w:fldCharType="end"/>
        </w:r>
      </w:hyperlink>
    </w:p>
    <w:p w:rsidR="003F54C3" w:rsidRDefault="001D271F">
      <w:pPr>
        <w:pStyle w:val="TJ2"/>
        <w:tabs>
          <w:tab w:val="right" w:leader="dot" w:pos="9628"/>
        </w:tabs>
        <w:rPr>
          <w:rFonts w:asciiTheme="minorHAnsi" w:eastAsiaTheme="minorEastAsia" w:hAnsiTheme="minorHAnsi" w:cstheme="minorBidi"/>
          <w:noProof/>
          <w:szCs w:val="22"/>
          <w:lang w:eastAsia="hu-HU"/>
        </w:rPr>
      </w:pPr>
      <w:hyperlink w:anchor="_Toc532298328" w:history="1">
        <w:r w:rsidR="003F54C3" w:rsidRPr="002D48AB">
          <w:rPr>
            <w:rStyle w:val="Hiperhivatkozs"/>
            <w:rFonts w:ascii="Palatino Linotype" w:hAnsi="Palatino Linotype" w:cs="Palatino Linotype"/>
            <w:noProof/>
          </w:rPr>
          <w:t>Értékeink, küldetésünk</w:t>
        </w:r>
        <w:r w:rsidR="003F54C3">
          <w:rPr>
            <w:noProof/>
            <w:webHidden/>
          </w:rPr>
          <w:tab/>
        </w:r>
        <w:r>
          <w:rPr>
            <w:noProof/>
            <w:webHidden/>
          </w:rPr>
          <w:fldChar w:fldCharType="begin"/>
        </w:r>
        <w:r w:rsidR="003F54C3">
          <w:rPr>
            <w:noProof/>
            <w:webHidden/>
          </w:rPr>
          <w:instrText xml:space="preserve"> PAGEREF _Toc532298328 \h </w:instrText>
        </w:r>
        <w:r>
          <w:rPr>
            <w:noProof/>
            <w:webHidden/>
          </w:rPr>
        </w:r>
        <w:r>
          <w:rPr>
            <w:noProof/>
            <w:webHidden/>
          </w:rPr>
          <w:fldChar w:fldCharType="separate"/>
        </w:r>
        <w:r w:rsidR="003F54C3">
          <w:rPr>
            <w:noProof/>
            <w:webHidden/>
          </w:rPr>
          <w:t>9</w:t>
        </w:r>
        <w:r>
          <w:rPr>
            <w:noProof/>
            <w:webHidden/>
          </w:rPr>
          <w:fldChar w:fldCharType="end"/>
        </w:r>
      </w:hyperlink>
    </w:p>
    <w:p w:rsidR="003F54C3" w:rsidRDefault="001D271F">
      <w:pPr>
        <w:pStyle w:val="TJ2"/>
        <w:tabs>
          <w:tab w:val="right" w:leader="dot" w:pos="9628"/>
        </w:tabs>
        <w:rPr>
          <w:rFonts w:asciiTheme="minorHAnsi" w:eastAsiaTheme="minorEastAsia" w:hAnsiTheme="minorHAnsi" w:cstheme="minorBidi"/>
          <w:noProof/>
          <w:szCs w:val="22"/>
          <w:lang w:eastAsia="hu-HU"/>
        </w:rPr>
      </w:pPr>
      <w:hyperlink w:anchor="_Toc532298329" w:history="1">
        <w:r w:rsidR="003F54C3" w:rsidRPr="002D48AB">
          <w:rPr>
            <w:rStyle w:val="Hiperhivatkozs"/>
            <w:rFonts w:ascii="Palatino Linotype" w:hAnsi="Palatino Linotype" w:cs="Palatino Linotype"/>
            <w:noProof/>
          </w:rPr>
          <w:t>Célok</w:t>
        </w:r>
        <w:r w:rsidR="003F54C3">
          <w:rPr>
            <w:noProof/>
            <w:webHidden/>
          </w:rPr>
          <w:tab/>
        </w:r>
        <w:r>
          <w:rPr>
            <w:noProof/>
            <w:webHidden/>
          </w:rPr>
          <w:fldChar w:fldCharType="begin"/>
        </w:r>
        <w:r w:rsidR="003F54C3">
          <w:rPr>
            <w:noProof/>
            <w:webHidden/>
          </w:rPr>
          <w:instrText xml:space="preserve"> PAGEREF _Toc532298329 \h </w:instrText>
        </w:r>
        <w:r>
          <w:rPr>
            <w:noProof/>
            <w:webHidden/>
          </w:rPr>
        </w:r>
        <w:r>
          <w:rPr>
            <w:noProof/>
            <w:webHidden/>
          </w:rPr>
          <w:fldChar w:fldCharType="separate"/>
        </w:r>
        <w:r w:rsidR="003F54C3">
          <w:rPr>
            <w:noProof/>
            <w:webHidden/>
          </w:rPr>
          <w:t>9</w:t>
        </w:r>
        <w:r>
          <w:rPr>
            <w:noProof/>
            <w:webHidden/>
          </w:rPr>
          <w:fldChar w:fldCharType="end"/>
        </w:r>
      </w:hyperlink>
    </w:p>
    <w:p w:rsidR="003F54C3" w:rsidRDefault="001D271F">
      <w:pPr>
        <w:pStyle w:val="TJ2"/>
        <w:tabs>
          <w:tab w:val="right" w:leader="dot" w:pos="9628"/>
        </w:tabs>
        <w:rPr>
          <w:rFonts w:asciiTheme="minorHAnsi" w:eastAsiaTheme="minorEastAsia" w:hAnsiTheme="minorHAnsi" w:cstheme="minorBidi"/>
          <w:noProof/>
          <w:szCs w:val="22"/>
          <w:lang w:eastAsia="hu-HU"/>
        </w:rPr>
      </w:pPr>
      <w:hyperlink w:anchor="_Toc532298330" w:history="1">
        <w:r w:rsidR="003F54C3" w:rsidRPr="002D48AB">
          <w:rPr>
            <w:rStyle w:val="Hiperhivatkozs"/>
            <w:rFonts w:ascii="Palatino Linotype" w:hAnsi="Palatino Linotype" w:cs="Palatino Linotype"/>
            <w:noProof/>
          </w:rPr>
          <w:t>A Helyi Esélyegyenlőségi Program Helyzetelemzése (HEP HE)</w:t>
        </w:r>
        <w:r w:rsidR="003F54C3">
          <w:rPr>
            <w:noProof/>
            <w:webHidden/>
          </w:rPr>
          <w:tab/>
        </w:r>
        <w:r>
          <w:rPr>
            <w:noProof/>
            <w:webHidden/>
          </w:rPr>
          <w:fldChar w:fldCharType="begin"/>
        </w:r>
        <w:r w:rsidR="003F54C3">
          <w:rPr>
            <w:noProof/>
            <w:webHidden/>
          </w:rPr>
          <w:instrText xml:space="preserve"> PAGEREF _Toc532298330 \h </w:instrText>
        </w:r>
        <w:r>
          <w:rPr>
            <w:noProof/>
            <w:webHidden/>
          </w:rPr>
        </w:r>
        <w:r>
          <w:rPr>
            <w:noProof/>
            <w:webHidden/>
          </w:rPr>
          <w:fldChar w:fldCharType="separate"/>
        </w:r>
        <w:r w:rsidR="003F54C3">
          <w:rPr>
            <w:noProof/>
            <w:webHidden/>
          </w:rPr>
          <w:t>11</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1" w:history="1">
        <w:r w:rsidR="003F54C3" w:rsidRPr="002D48AB">
          <w:rPr>
            <w:rStyle w:val="Hiperhivatkozs"/>
            <w:rFonts w:ascii="Palatino Linotype" w:hAnsi="Palatino Linotype" w:cs="Palatino Linotype"/>
            <w:noProof/>
          </w:rPr>
          <w:t>1. Jogszabályi háttér bemutatása</w:t>
        </w:r>
        <w:r w:rsidR="003F54C3">
          <w:rPr>
            <w:noProof/>
            <w:webHidden/>
          </w:rPr>
          <w:tab/>
        </w:r>
        <w:r>
          <w:rPr>
            <w:noProof/>
            <w:webHidden/>
          </w:rPr>
          <w:fldChar w:fldCharType="begin"/>
        </w:r>
        <w:r w:rsidR="003F54C3">
          <w:rPr>
            <w:noProof/>
            <w:webHidden/>
          </w:rPr>
          <w:instrText xml:space="preserve"> PAGEREF _Toc532298331 \h </w:instrText>
        </w:r>
        <w:r>
          <w:rPr>
            <w:noProof/>
            <w:webHidden/>
          </w:rPr>
        </w:r>
        <w:r>
          <w:rPr>
            <w:noProof/>
            <w:webHidden/>
          </w:rPr>
          <w:fldChar w:fldCharType="separate"/>
        </w:r>
        <w:r w:rsidR="003F54C3">
          <w:rPr>
            <w:noProof/>
            <w:webHidden/>
          </w:rPr>
          <w:t>11</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2" w:history="1">
        <w:r w:rsidR="003F54C3" w:rsidRPr="002D48AB">
          <w:rPr>
            <w:rStyle w:val="Hiperhivatkozs"/>
            <w:rFonts w:ascii="Palatino Linotype" w:hAnsi="Palatino Linotype" w:cs="Palatino Linotype"/>
            <w:noProof/>
          </w:rPr>
          <w:t>2. Stratégiai környezet bemutatása</w:t>
        </w:r>
        <w:r w:rsidR="003F54C3">
          <w:rPr>
            <w:noProof/>
            <w:webHidden/>
          </w:rPr>
          <w:tab/>
        </w:r>
        <w:r>
          <w:rPr>
            <w:noProof/>
            <w:webHidden/>
          </w:rPr>
          <w:fldChar w:fldCharType="begin"/>
        </w:r>
        <w:r w:rsidR="003F54C3">
          <w:rPr>
            <w:noProof/>
            <w:webHidden/>
          </w:rPr>
          <w:instrText xml:space="preserve"> PAGEREF _Toc532298332 \h </w:instrText>
        </w:r>
        <w:r>
          <w:rPr>
            <w:noProof/>
            <w:webHidden/>
          </w:rPr>
        </w:r>
        <w:r>
          <w:rPr>
            <w:noProof/>
            <w:webHidden/>
          </w:rPr>
          <w:fldChar w:fldCharType="separate"/>
        </w:r>
        <w:r w:rsidR="003F54C3">
          <w:rPr>
            <w:noProof/>
            <w:webHidden/>
          </w:rPr>
          <w:t>13</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3" w:history="1">
        <w:r w:rsidR="003F54C3" w:rsidRPr="002D48AB">
          <w:rPr>
            <w:rStyle w:val="Hiperhivatkozs"/>
            <w:rFonts w:ascii="Palatino Linotype" w:hAnsi="Palatino Linotype" w:cs="Palatino Linotype"/>
            <w:noProof/>
          </w:rPr>
          <w:t>3. A mélyszegénységben élők és a romák helyzete, esélyegyenlősége</w:t>
        </w:r>
        <w:r w:rsidR="003F54C3">
          <w:rPr>
            <w:noProof/>
            <w:webHidden/>
          </w:rPr>
          <w:tab/>
        </w:r>
        <w:r>
          <w:rPr>
            <w:noProof/>
            <w:webHidden/>
          </w:rPr>
          <w:fldChar w:fldCharType="begin"/>
        </w:r>
        <w:r w:rsidR="003F54C3">
          <w:rPr>
            <w:noProof/>
            <w:webHidden/>
          </w:rPr>
          <w:instrText xml:space="preserve"> PAGEREF _Toc532298333 \h </w:instrText>
        </w:r>
        <w:r>
          <w:rPr>
            <w:noProof/>
            <w:webHidden/>
          </w:rPr>
        </w:r>
        <w:r>
          <w:rPr>
            <w:noProof/>
            <w:webHidden/>
          </w:rPr>
          <w:fldChar w:fldCharType="separate"/>
        </w:r>
        <w:r w:rsidR="003F54C3">
          <w:rPr>
            <w:noProof/>
            <w:webHidden/>
          </w:rPr>
          <w:t>16</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4" w:history="1">
        <w:r w:rsidR="003F54C3" w:rsidRPr="002D48AB">
          <w:rPr>
            <w:rStyle w:val="Hiperhivatkozs"/>
            <w:rFonts w:ascii="Palatino Linotype" w:hAnsi="Palatino Linotype" w:cs="Palatino Linotype"/>
            <w:noProof/>
          </w:rPr>
          <w:t>4. A gyermekek helyzete, esélyegyenlősége, gyermekszegénység</w:t>
        </w:r>
        <w:r w:rsidR="003F54C3">
          <w:rPr>
            <w:noProof/>
            <w:webHidden/>
          </w:rPr>
          <w:tab/>
        </w:r>
        <w:r>
          <w:rPr>
            <w:noProof/>
            <w:webHidden/>
          </w:rPr>
          <w:fldChar w:fldCharType="begin"/>
        </w:r>
        <w:r w:rsidR="003F54C3">
          <w:rPr>
            <w:noProof/>
            <w:webHidden/>
          </w:rPr>
          <w:instrText xml:space="preserve"> PAGEREF _Toc532298334 \h </w:instrText>
        </w:r>
        <w:r>
          <w:rPr>
            <w:noProof/>
            <w:webHidden/>
          </w:rPr>
        </w:r>
        <w:r>
          <w:rPr>
            <w:noProof/>
            <w:webHidden/>
          </w:rPr>
          <w:fldChar w:fldCharType="separate"/>
        </w:r>
        <w:r w:rsidR="003F54C3">
          <w:rPr>
            <w:noProof/>
            <w:webHidden/>
          </w:rPr>
          <w:t>39</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5" w:history="1">
        <w:r w:rsidR="003F54C3" w:rsidRPr="002D48AB">
          <w:rPr>
            <w:rStyle w:val="Hiperhivatkozs"/>
            <w:rFonts w:ascii="Palatino Linotype" w:hAnsi="Palatino Linotype" w:cs="Palatino Linotype"/>
            <w:noProof/>
          </w:rPr>
          <w:t>5. A nők helyzete, esélyegyenlősége</w:t>
        </w:r>
        <w:r w:rsidR="003F54C3">
          <w:rPr>
            <w:noProof/>
            <w:webHidden/>
          </w:rPr>
          <w:tab/>
        </w:r>
        <w:r>
          <w:rPr>
            <w:noProof/>
            <w:webHidden/>
          </w:rPr>
          <w:fldChar w:fldCharType="begin"/>
        </w:r>
        <w:r w:rsidR="003F54C3">
          <w:rPr>
            <w:noProof/>
            <w:webHidden/>
          </w:rPr>
          <w:instrText xml:space="preserve"> PAGEREF _Toc532298335 \h </w:instrText>
        </w:r>
        <w:r>
          <w:rPr>
            <w:noProof/>
            <w:webHidden/>
          </w:rPr>
        </w:r>
        <w:r>
          <w:rPr>
            <w:noProof/>
            <w:webHidden/>
          </w:rPr>
          <w:fldChar w:fldCharType="separate"/>
        </w:r>
        <w:r w:rsidR="003F54C3">
          <w:rPr>
            <w:noProof/>
            <w:webHidden/>
          </w:rPr>
          <w:t>56</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6" w:history="1">
        <w:r w:rsidR="003F54C3" w:rsidRPr="002D48AB">
          <w:rPr>
            <w:rStyle w:val="Hiperhivatkozs"/>
            <w:rFonts w:ascii="Palatino Linotype" w:hAnsi="Palatino Linotype" w:cs="Palatino Linotype"/>
            <w:noProof/>
          </w:rPr>
          <w:t>6. Az idősek helyzete, esélyegyenlősége</w:t>
        </w:r>
        <w:r w:rsidR="003F54C3">
          <w:rPr>
            <w:noProof/>
            <w:webHidden/>
          </w:rPr>
          <w:tab/>
        </w:r>
        <w:r>
          <w:rPr>
            <w:noProof/>
            <w:webHidden/>
          </w:rPr>
          <w:fldChar w:fldCharType="begin"/>
        </w:r>
        <w:r w:rsidR="003F54C3">
          <w:rPr>
            <w:noProof/>
            <w:webHidden/>
          </w:rPr>
          <w:instrText xml:space="preserve"> PAGEREF _Toc532298336 \h </w:instrText>
        </w:r>
        <w:r>
          <w:rPr>
            <w:noProof/>
            <w:webHidden/>
          </w:rPr>
        </w:r>
        <w:r>
          <w:rPr>
            <w:noProof/>
            <w:webHidden/>
          </w:rPr>
          <w:fldChar w:fldCharType="separate"/>
        </w:r>
        <w:r w:rsidR="003F54C3">
          <w:rPr>
            <w:noProof/>
            <w:webHidden/>
          </w:rPr>
          <w:t>62</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7" w:history="1">
        <w:r w:rsidR="003F54C3" w:rsidRPr="002D48AB">
          <w:rPr>
            <w:rStyle w:val="Hiperhivatkozs"/>
            <w:rFonts w:ascii="Palatino Linotype" w:hAnsi="Palatino Linotype" w:cs="Palatino Linotype"/>
            <w:noProof/>
          </w:rPr>
          <w:t>7. A fogyatékkal élők helyzete, esélyegyenlősége</w:t>
        </w:r>
        <w:r w:rsidR="003F54C3">
          <w:rPr>
            <w:noProof/>
            <w:webHidden/>
          </w:rPr>
          <w:tab/>
        </w:r>
        <w:r>
          <w:rPr>
            <w:noProof/>
            <w:webHidden/>
          </w:rPr>
          <w:fldChar w:fldCharType="begin"/>
        </w:r>
        <w:r w:rsidR="003F54C3">
          <w:rPr>
            <w:noProof/>
            <w:webHidden/>
          </w:rPr>
          <w:instrText xml:space="preserve"> PAGEREF _Toc532298337 \h </w:instrText>
        </w:r>
        <w:r>
          <w:rPr>
            <w:noProof/>
            <w:webHidden/>
          </w:rPr>
        </w:r>
        <w:r>
          <w:rPr>
            <w:noProof/>
            <w:webHidden/>
          </w:rPr>
          <w:fldChar w:fldCharType="separate"/>
        </w:r>
        <w:r w:rsidR="003F54C3">
          <w:rPr>
            <w:noProof/>
            <w:webHidden/>
          </w:rPr>
          <w:t>68</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8" w:history="1">
        <w:r w:rsidR="003F54C3" w:rsidRPr="002D48AB">
          <w:rPr>
            <w:rStyle w:val="Hiperhivatkozs"/>
            <w:rFonts w:ascii="Palatino Linotype" w:hAnsi="Palatino Linotype" w:cs="Palatino Linotype"/>
            <w:noProof/>
          </w:rPr>
          <w:t>8. Helyi partnerség, lakossági önszerveződések, civil szervezetek és for-profit szereplők társadalmi felelősségvállalása</w:t>
        </w:r>
        <w:r w:rsidR="003F54C3">
          <w:rPr>
            <w:noProof/>
            <w:webHidden/>
          </w:rPr>
          <w:tab/>
        </w:r>
        <w:r>
          <w:rPr>
            <w:noProof/>
            <w:webHidden/>
          </w:rPr>
          <w:fldChar w:fldCharType="begin"/>
        </w:r>
        <w:r w:rsidR="003F54C3">
          <w:rPr>
            <w:noProof/>
            <w:webHidden/>
          </w:rPr>
          <w:instrText xml:space="preserve"> PAGEREF _Toc532298338 \h </w:instrText>
        </w:r>
        <w:r>
          <w:rPr>
            <w:noProof/>
            <w:webHidden/>
          </w:rPr>
        </w:r>
        <w:r>
          <w:rPr>
            <w:noProof/>
            <w:webHidden/>
          </w:rPr>
          <w:fldChar w:fldCharType="separate"/>
        </w:r>
        <w:r w:rsidR="003F54C3">
          <w:rPr>
            <w:noProof/>
            <w:webHidden/>
          </w:rPr>
          <w:t>79</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39" w:history="1">
        <w:r w:rsidR="003F54C3" w:rsidRPr="002D48AB">
          <w:rPr>
            <w:rStyle w:val="Hiperhivatkozs"/>
            <w:rFonts w:ascii="Palatino Linotype" w:hAnsi="Palatino Linotype" w:cs="Palatino Linotype"/>
            <w:noProof/>
          </w:rPr>
          <w:t>9. A helyi esélyegyenlőségi program nyilvánossága</w:t>
        </w:r>
        <w:r w:rsidR="003F54C3">
          <w:rPr>
            <w:noProof/>
            <w:webHidden/>
          </w:rPr>
          <w:tab/>
        </w:r>
        <w:r>
          <w:rPr>
            <w:noProof/>
            <w:webHidden/>
          </w:rPr>
          <w:fldChar w:fldCharType="begin"/>
        </w:r>
        <w:r w:rsidR="003F54C3">
          <w:rPr>
            <w:noProof/>
            <w:webHidden/>
          </w:rPr>
          <w:instrText xml:space="preserve"> PAGEREF _Toc532298339 \h </w:instrText>
        </w:r>
        <w:r>
          <w:rPr>
            <w:noProof/>
            <w:webHidden/>
          </w:rPr>
        </w:r>
        <w:r>
          <w:rPr>
            <w:noProof/>
            <w:webHidden/>
          </w:rPr>
          <w:fldChar w:fldCharType="separate"/>
        </w:r>
        <w:r w:rsidR="003F54C3">
          <w:rPr>
            <w:noProof/>
            <w:webHidden/>
          </w:rPr>
          <w:t>81</w:t>
        </w:r>
        <w:r>
          <w:rPr>
            <w:noProof/>
            <w:webHidden/>
          </w:rPr>
          <w:fldChar w:fldCharType="end"/>
        </w:r>
      </w:hyperlink>
    </w:p>
    <w:p w:rsidR="003F54C3" w:rsidRDefault="001D271F">
      <w:pPr>
        <w:pStyle w:val="TJ2"/>
        <w:tabs>
          <w:tab w:val="right" w:leader="dot" w:pos="9628"/>
        </w:tabs>
        <w:rPr>
          <w:rFonts w:asciiTheme="minorHAnsi" w:eastAsiaTheme="minorEastAsia" w:hAnsiTheme="minorHAnsi" w:cstheme="minorBidi"/>
          <w:noProof/>
          <w:szCs w:val="22"/>
          <w:lang w:eastAsia="hu-HU"/>
        </w:rPr>
      </w:pPr>
      <w:hyperlink w:anchor="_Toc532298340" w:history="1">
        <w:r w:rsidR="003F54C3" w:rsidRPr="002D48AB">
          <w:rPr>
            <w:rStyle w:val="Hiperhivatkozs"/>
            <w:rFonts w:ascii="Palatino Linotype" w:hAnsi="Palatino Linotype" w:cs="Palatino Linotype"/>
            <w:noProof/>
          </w:rPr>
          <w:t>A Helyi Esélyegyenlőségi Program Intézkedési Terve (HEP IT)</w:t>
        </w:r>
        <w:r w:rsidR="003F54C3">
          <w:rPr>
            <w:noProof/>
            <w:webHidden/>
          </w:rPr>
          <w:tab/>
        </w:r>
        <w:r>
          <w:rPr>
            <w:noProof/>
            <w:webHidden/>
          </w:rPr>
          <w:fldChar w:fldCharType="begin"/>
        </w:r>
        <w:r w:rsidR="003F54C3">
          <w:rPr>
            <w:noProof/>
            <w:webHidden/>
          </w:rPr>
          <w:instrText xml:space="preserve"> PAGEREF _Toc532298340 \h </w:instrText>
        </w:r>
        <w:r>
          <w:rPr>
            <w:noProof/>
            <w:webHidden/>
          </w:rPr>
        </w:r>
        <w:r>
          <w:rPr>
            <w:noProof/>
            <w:webHidden/>
          </w:rPr>
          <w:fldChar w:fldCharType="separate"/>
        </w:r>
        <w:r w:rsidR="003F54C3">
          <w:rPr>
            <w:noProof/>
            <w:webHidden/>
          </w:rPr>
          <w:t>82</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41" w:history="1">
        <w:r w:rsidR="003F54C3" w:rsidRPr="002D48AB">
          <w:rPr>
            <w:rStyle w:val="Hiperhivatkozs"/>
            <w:rFonts w:ascii="Palatino Linotype" w:hAnsi="Palatino Linotype" w:cs="Palatino Linotype"/>
            <w:noProof/>
          </w:rPr>
          <w:t>1. A HEP IT részletei</w:t>
        </w:r>
        <w:r w:rsidR="003F54C3">
          <w:rPr>
            <w:noProof/>
            <w:webHidden/>
          </w:rPr>
          <w:tab/>
        </w:r>
        <w:r>
          <w:rPr>
            <w:noProof/>
            <w:webHidden/>
          </w:rPr>
          <w:fldChar w:fldCharType="begin"/>
        </w:r>
        <w:r w:rsidR="003F54C3">
          <w:rPr>
            <w:noProof/>
            <w:webHidden/>
          </w:rPr>
          <w:instrText xml:space="preserve"> PAGEREF _Toc532298341 \h </w:instrText>
        </w:r>
        <w:r>
          <w:rPr>
            <w:noProof/>
            <w:webHidden/>
          </w:rPr>
        </w:r>
        <w:r>
          <w:rPr>
            <w:noProof/>
            <w:webHidden/>
          </w:rPr>
          <w:fldChar w:fldCharType="separate"/>
        </w:r>
        <w:r w:rsidR="003F54C3">
          <w:rPr>
            <w:noProof/>
            <w:webHidden/>
          </w:rPr>
          <w:t>82</w:t>
        </w:r>
        <w:r>
          <w:rPr>
            <w:noProof/>
            <w:webHidden/>
          </w:rPr>
          <w:fldChar w:fldCharType="end"/>
        </w:r>
      </w:hyperlink>
    </w:p>
    <w:p w:rsidR="003F54C3" w:rsidRDefault="001D271F">
      <w:pPr>
        <w:pStyle w:val="TJ4"/>
        <w:tabs>
          <w:tab w:val="right" w:leader="dot" w:pos="9628"/>
        </w:tabs>
        <w:rPr>
          <w:rFonts w:asciiTheme="minorHAnsi" w:eastAsiaTheme="minorEastAsia" w:hAnsiTheme="minorHAnsi" w:cstheme="minorBidi"/>
          <w:noProof/>
          <w:szCs w:val="22"/>
          <w:lang w:eastAsia="hu-HU"/>
        </w:rPr>
      </w:pPr>
      <w:hyperlink w:anchor="_Toc532298342" w:history="1">
        <w:r w:rsidR="003F54C3" w:rsidRPr="002D48AB">
          <w:rPr>
            <w:rStyle w:val="Hiperhivatkozs"/>
            <w:rFonts w:ascii="Palatino Linotype" w:hAnsi="Palatino Linotype" w:cs="Palatino Linotype"/>
            <w:noProof/>
          </w:rPr>
          <w:t>A helyzetelemzés megállapításainak összegzése</w:t>
        </w:r>
        <w:r w:rsidR="003F54C3">
          <w:rPr>
            <w:noProof/>
            <w:webHidden/>
          </w:rPr>
          <w:tab/>
        </w:r>
        <w:r>
          <w:rPr>
            <w:noProof/>
            <w:webHidden/>
          </w:rPr>
          <w:fldChar w:fldCharType="begin"/>
        </w:r>
        <w:r w:rsidR="003F54C3">
          <w:rPr>
            <w:noProof/>
            <w:webHidden/>
          </w:rPr>
          <w:instrText xml:space="preserve"> PAGEREF _Toc532298342 \h </w:instrText>
        </w:r>
        <w:r>
          <w:rPr>
            <w:noProof/>
            <w:webHidden/>
          </w:rPr>
        </w:r>
        <w:r>
          <w:rPr>
            <w:noProof/>
            <w:webHidden/>
          </w:rPr>
          <w:fldChar w:fldCharType="separate"/>
        </w:r>
        <w:r w:rsidR="003F54C3">
          <w:rPr>
            <w:noProof/>
            <w:webHidden/>
          </w:rPr>
          <w:t>82</w:t>
        </w:r>
        <w:r>
          <w:rPr>
            <w:noProof/>
            <w:webHidden/>
          </w:rPr>
          <w:fldChar w:fldCharType="end"/>
        </w:r>
      </w:hyperlink>
    </w:p>
    <w:p w:rsidR="003F54C3" w:rsidRDefault="001D271F">
      <w:pPr>
        <w:pStyle w:val="TJ4"/>
        <w:tabs>
          <w:tab w:val="right" w:leader="dot" w:pos="9628"/>
        </w:tabs>
        <w:rPr>
          <w:rFonts w:asciiTheme="minorHAnsi" w:eastAsiaTheme="minorEastAsia" w:hAnsiTheme="minorHAnsi" w:cstheme="minorBidi"/>
          <w:noProof/>
          <w:szCs w:val="22"/>
          <w:lang w:eastAsia="hu-HU"/>
        </w:rPr>
      </w:pPr>
      <w:hyperlink w:anchor="_Toc532298343" w:history="1">
        <w:r w:rsidR="003F54C3" w:rsidRPr="002D48AB">
          <w:rPr>
            <w:rStyle w:val="Hiperhivatkozs"/>
            <w:rFonts w:ascii="Palatino Linotype" w:hAnsi="Palatino Linotype" w:cs="Palatino Linotype"/>
            <w:noProof/>
          </w:rPr>
          <w:t>A beavatkozások megvalósítói</w:t>
        </w:r>
        <w:r w:rsidR="003F54C3">
          <w:rPr>
            <w:noProof/>
            <w:webHidden/>
          </w:rPr>
          <w:tab/>
        </w:r>
        <w:r>
          <w:rPr>
            <w:noProof/>
            <w:webHidden/>
          </w:rPr>
          <w:fldChar w:fldCharType="begin"/>
        </w:r>
        <w:r w:rsidR="003F54C3">
          <w:rPr>
            <w:noProof/>
            <w:webHidden/>
          </w:rPr>
          <w:instrText xml:space="preserve"> PAGEREF _Toc532298343 \h </w:instrText>
        </w:r>
        <w:r>
          <w:rPr>
            <w:noProof/>
            <w:webHidden/>
          </w:rPr>
        </w:r>
        <w:r>
          <w:rPr>
            <w:noProof/>
            <w:webHidden/>
          </w:rPr>
          <w:fldChar w:fldCharType="separate"/>
        </w:r>
        <w:r w:rsidR="003F54C3">
          <w:rPr>
            <w:noProof/>
            <w:webHidden/>
          </w:rPr>
          <w:t>85</w:t>
        </w:r>
        <w:r>
          <w:rPr>
            <w:noProof/>
            <w:webHidden/>
          </w:rPr>
          <w:fldChar w:fldCharType="end"/>
        </w:r>
      </w:hyperlink>
    </w:p>
    <w:p w:rsidR="003F54C3" w:rsidRDefault="001D271F">
      <w:pPr>
        <w:pStyle w:val="TJ4"/>
        <w:tabs>
          <w:tab w:val="right" w:leader="dot" w:pos="9628"/>
        </w:tabs>
        <w:rPr>
          <w:rFonts w:asciiTheme="minorHAnsi" w:eastAsiaTheme="minorEastAsia" w:hAnsiTheme="minorHAnsi" w:cstheme="minorBidi"/>
          <w:noProof/>
          <w:szCs w:val="22"/>
          <w:lang w:eastAsia="hu-HU"/>
        </w:rPr>
      </w:pPr>
      <w:hyperlink w:anchor="_Toc532298344" w:history="1">
        <w:r w:rsidR="003F54C3" w:rsidRPr="002D48AB">
          <w:rPr>
            <w:rStyle w:val="Hiperhivatkozs"/>
            <w:rFonts w:ascii="Palatino Linotype" w:hAnsi="Palatino Linotype" w:cs="Palatino Linotype"/>
            <w:noProof/>
          </w:rPr>
          <w:t>Jövőképünk</w:t>
        </w:r>
        <w:r w:rsidR="003F54C3">
          <w:rPr>
            <w:noProof/>
            <w:webHidden/>
          </w:rPr>
          <w:tab/>
        </w:r>
        <w:r>
          <w:rPr>
            <w:noProof/>
            <w:webHidden/>
          </w:rPr>
          <w:fldChar w:fldCharType="begin"/>
        </w:r>
        <w:r w:rsidR="003F54C3">
          <w:rPr>
            <w:noProof/>
            <w:webHidden/>
          </w:rPr>
          <w:instrText xml:space="preserve"> PAGEREF _Toc532298344 \h </w:instrText>
        </w:r>
        <w:r>
          <w:rPr>
            <w:noProof/>
            <w:webHidden/>
          </w:rPr>
        </w:r>
        <w:r>
          <w:rPr>
            <w:noProof/>
            <w:webHidden/>
          </w:rPr>
          <w:fldChar w:fldCharType="separate"/>
        </w:r>
        <w:r w:rsidR="003F54C3">
          <w:rPr>
            <w:noProof/>
            <w:webHidden/>
          </w:rPr>
          <w:t>87</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45" w:history="1">
        <w:r w:rsidR="003F54C3" w:rsidRPr="002D48AB">
          <w:rPr>
            <w:rStyle w:val="Hiperhivatkozs"/>
            <w:rFonts w:ascii="Palatino Linotype" w:hAnsi="Palatino Linotype" w:cs="Palatino Linotype"/>
            <w:noProof/>
          </w:rPr>
          <w:t>2. Összegző táblázat - A Helyi Esélyegyenlőségi Program Intézkedési Terve (HEP IT)</w:t>
        </w:r>
        <w:r w:rsidR="003F54C3">
          <w:rPr>
            <w:noProof/>
            <w:webHidden/>
          </w:rPr>
          <w:tab/>
        </w:r>
        <w:r>
          <w:rPr>
            <w:noProof/>
            <w:webHidden/>
          </w:rPr>
          <w:fldChar w:fldCharType="begin"/>
        </w:r>
        <w:r w:rsidR="003F54C3">
          <w:rPr>
            <w:noProof/>
            <w:webHidden/>
          </w:rPr>
          <w:instrText xml:space="preserve"> PAGEREF _Toc532298345 \h </w:instrText>
        </w:r>
        <w:r>
          <w:rPr>
            <w:noProof/>
            <w:webHidden/>
          </w:rPr>
        </w:r>
        <w:r>
          <w:rPr>
            <w:noProof/>
            <w:webHidden/>
          </w:rPr>
          <w:fldChar w:fldCharType="separate"/>
        </w:r>
        <w:r w:rsidR="003F54C3">
          <w:rPr>
            <w:noProof/>
            <w:webHidden/>
          </w:rPr>
          <w:t>89</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46" w:history="1">
        <w:r w:rsidR="003F54C3" w:rsidRPr="002D48AB">
          <w:rPr>
            <w:rStyle w:val="Hiperhivatkozs"/>
            <w:rFonts w:ascii="Palatino Linotype" w:hAnsi="Palatino Linotype" w:cs="Palatino Linotype"/>
            <w:noProof/>
          </w:rPr>
          <w:t>3. Megvalósítás</w:t>
        </w:r>
        <w:r w:rsidR="003F54C3">
          <w:rPr>
            <w:noProof/>
            <w:webHidden/>
          </w:rPr>
          <w:tab/>
        </w:r>
        <w:r>
          <w:rPr>
            <w:noProof/>
            <w:webHidden/>
          </w:rPr>
          <w:fldChar w:fldCharType="begin"/>
        </w:r>
        <w:r w:rsidR="003F54C3">
          <w:rPr>
            <w:noProof/>
            <w:webHidden/>
          </w:rPr>
          <w:instrText xml:space="preserve"> PAGEREF _Toc532298346 \h </w:instrText>
        </w:r>
        <w:r>
          <w:rPr>
            <w:noProof/>
            <w:webHidden/>
          </w:rPr>
        </w:r>
        <w:r>
          <w:rPr>
            <w:noProof/>
            <w:webHidden/>
          </w:rPr>
          <w:fldChar w:fldCharType="separate"/>
        </w:r>
        <w:r w:rsidR="003F54C3">
          <w:rPr>
            <w:noProof/>
            <w:webHidden/>
          </w:rPr>
          <w:t>92</w:t>
        </w:r>
        <w:r>
          <w:rPr>
            <w:noProof/>
            <w:webHidden/>
          </w:rPr>
          <w:fldChar w:fldCharType="end"/>
        </w:r>
      </w:hyperlink>
    </w:p>
    <w:p w:rsidR="003F54C3" w:rsidRDefault="001D271F">
      <w:pPr>
        <w:pStyle w:val="TJ4"/>
        <w:tabs>
          <w:tab w:val="right" w:leader="dot" w:pos="9628"/>
        </w:tabs>
        <w:rPr>
          <w:rFonts w:asciiTheme="minorHAnsi" w:eastAsiaTheme="minorEastAsia" w:hAnsiTheme="minorHAnsi" w:cstheme="minorBidi"/>
          <w:noProof/>
          <w:szCs w:val="22"/>
          <w:lang w:eastAsia="hu-HU"/>
        </w:rPr>
      </w:pPr>
      <w:hyperlink w:anchor="_Toc532298347" w:history="1">
        <w:r w:rsidR="003F54C3" w:rsidRPr="002D48AB">
          <w:rPr>
            <w:rStyle w:val="Hiperhivatkozs"/>
            <w:rFonts w:ascii="Palatino Linotype" w:hAnsi="Palatino Linotype" w:cs="Palatino Linotype"/>
            <w:noProof/>
          </w:rPr>
          <w:t>A megvalósítás előkészítése</w:t>
        </w:r>
        <w:r w:rsidR="003F54C3">
          <w:rPr>
            <w:noProof/>
            <w:webHidden/>
          </w:rPr>
          <w:tab/>
        </w:r>
        <w:r>
          <w:rPr>
            <w:noProof/>
            <w:webHidden/>
          </w:rPr>
          <w:fldChar w:fldCharType="begin"/>
        </w:r>
        <w:r w:rsidR="003F54C3">
          <w:rPr>
            <w:noProof/>
            <w:webHidden/>
          </w:rPr>
          <w:instrText xml:space="preserve"> PAGEREF _Toc532298347 \h </w:instrText>
        </w:r>
        <w:r>
          <w:rPr>
            <w:noProof/>
            <w:webHidden/>
          </w:rPr>
        </w:r>
        <w:r>
          <w:rPr>
            <w:noProof/>
            <w:webHidden/>
          </w:rPr>
          <w:fldChar w:fldCharType="separate"/>
        </w:r>
        <w:r w:rsidR="003F54C3">
          <w:rPr>
            <w:noProof/>
            <w:webHidden/>
          </w:rPr>
          <w:t>92</w:t>
        </w:r>
        <w:r>
          <w:rPr>
            <w:noProof/>
            <w:webHidden/>
          </w:rPr>
          <w:fldChar w:fldCharType="end"/>
        </w:r>
      </w:hyperlink>
    </w:p>
    <w:p w:rsidR="003F54C3" w:rsidRDefault="001D271F">
      <w:pPr>
        <w:pStyle w:val="TJ4"/>
        <w:tabs>
          <w:tab w:val="right" w:leader="dot" w:pos="9628"/>
        </w:tabs>
        <w:rPr>
          <w:rFonts w:asciiTheme="minorHAnsi" w:eastAsiaTheme="minorEastAsia" w:hAnsiTheme="minorHAnsi" w:cstheme="minorBidi"/>
          <w:noProof/>
          <w:szCs w:val="22"/>
          <w:lang w:eastAsia="hu-HU"/>
        </w:rPr>
      </w:pPr>
      <w:hyperlink w:anchor="_Toc532298348" w:history="1">
        <w:r w:rsidR="003F54C3" w:rsidRPr="002D48AB">
          <w:rPr>
            <w:rStyle w:val="Hiperhivatkozs"/>
            <w:rFonts w:ascii="Palatino Linotype" w:hAnsi="Palatino Linotype" w:cs="Palatino Linotype"/>
            <w:noProof/>
          </w:rPr>
          <w:t>A megvalósítás folyamata</w:t>
        </w:r>
        <w:r w:rsidR="003F54C3">
          <w:rPr>
            <w:noProof/>
            <w:webHidden/>
          </w:rPr>
          <w:tab/>
        </w:r>
        <w:r>
          <w:rPr>
            <w:noProof/>
            <w:webHidden/>
          </w:rPr>
          <w:fldChar w:fldCharType="begin"/>
        </w:r>
        <w:r w:rsidR="003F54C3">
          <w:rPr>
            <w:noProof/>
            <w:webHidden/>
          </w:rPr>
          <w:instrText xml:space="preserve"> PAGEREF _Toc532298348 \h </w:instrText>
        </w:r>
        <w:r>
          <w:rPr>
            <w:noProof/>
            <w:webHidden/>
          </w:rPr>
        </w:r>
        <w:r>
          <w:rPr>
            <w:noProof/>
            <w:webHidden/>
          </w:rPr>
          <w:fldChar w:fldCharType="separate"/>
        </w:r>
        <w:r w:rsidR="003F54C3">
          <w:rPr>
            <w:noProof/>
            <w:webHidden/>
          </w:rPr>
          <w:t>92</w:t>
        </w:r>
        <w:r>
          <w:rPr>
            <w:noProof/>
            <w:webHidden/>
          </w:rPr>
          <w:fldChar w:fldCharType="end"/>
        </w:r>
      </w:hyperlink>
    </w:p>
    <w:p w:rsidR="003F54C3" w:rsidRDefault="001D271F">
      <w:pPr>
        <w:pStyle w:val="TJ4"/>
        <w:tabs>
          <w:tab w:val="right" w:leader="dot" w:pos="9628"/>
        </w:tabs>
        <w:rPr>
          <w:rFonts w:asciiTheme="minorHAnsi" w:eastAsiaTheme="minorEastAsia" w:hAnsiTheme="minorHAnsi" w:cstheme="minorBidi"/>
          <w:noProof/>
          <w:szCs w:val="22"/>
          <w:lang w:eastAsia="hu-HU"/>
        </w:rPr>
      </w:pPr>
      <w:hyperlink w:anchor="_Toc532298349" w:history="1">
        <w:r w:rsidR="003F54C3" w:rsidRPr="002D48AB">
          <w:rPr>
            <w:rStyle w:val="Hiperhivatkozs"/>
            <w:rFonts w:ascii="Palatino Linotype" w:hAnsi="Palatino Linotype" w:cs="Palatino Linotype"/>
            <w:noProof/>
          </w:rPr>
          <w:t>Monitoring és visszacsatolás</w:t>
        </w:r>
        <w:r w:rsidR="003F54C3">
          <w:rPr>
            <w:noProof/>
            <w:webHidden/>
          </w:rPr>
          <w:tab/>
        </w:r>
        <w:r>
          <w:rPr>
            <w:noProof/>
            <w:webHidden/>
          </w:rPr>
          <w:fldChar w:fldCharType="begin"/>
        </w:r>
        <w:r w:rsidR="003F54C3">
          <w:rPr>
            <w:noProof/>
            <w:webHidden/>
          </w:rPr>
          <w:instrText xml:space="preserve"> PAGEREF _Toc532298349 \h </w:instrText>
        </w:r>
        <w:r>
          <w:rPr>
            <w:noProof/>
            <w:webHidden/>
          </w:rPr>
        </w:r>
        <w:r>
          <w:rPr>
            <w:noProof/>
            <w:webHidden/>
          </w:rPr>
          <w:fldChar w:fldCharType="separate"/>
        </w:r>
        <w:r w:rsidR="003F54C3">
          <w:rPr>
            <w:noProof/>
            <w:webHidden/>
          </w:rPr>
          <w:t>94</w:t>
        </w:r>
        <w:r>
          <w:rPr>
            <w:noProof/>
            <w:webHidden/>
          </w:rPr>
          <w:fldChar w:fldCharType="end"/>
        </w:r>
      </w:hyperlink>
    </w:p>
    <w:p w:rsidR="003F54C3" w:rsidRDefault="001D271F">
      <w:pPr>
        <w:pStyle w:val="TJ4"/>
        <w:tabs>
          <w:tab w:val="right" w:leader="dot" w:pos="9628"/>
        </w:tabs>
        <w:rPr>
          <w:rFonts w:asciiTheme="minorHAnsi" w:eastAsiaTheme="minorEastAsia" w:hAnsiTheme="minorHAnsi" w:cstheme="minorBidi"/>
          <w:noProof/>
          <w:szCs w:val="22"/>
          <w:lang w:eastAsia="hu-HU"/>
        </w:rPr>
      </w:pPr>
      <w:hyperlink w:anchor="_Toc532298350" w:history="1">
        <w:r w:rsidR="003F54C3" w:rsidRPr="002D48AB">
          <w:rPr>
            <w:rStyle w:val="Hiperhivatkozs"/>
            <w:rFonts w:ascii="Palatino Linotype" w:hAnsi="Palatino Linotype" w:cs="Palatino Linotype"/>
            <w:noProof/>
          </w:rPr>
          <w:t>Nyilvánosság</w:t>
        </w:r>
        <w:r w:rsidR="003F54C3">
          <w:rPr>
            <w:noProof/>
            <w:webHidden/>
          </w:rPr>
          <w:tab/>
        </w:r>
        <w:r>
          <w:rPr>
            <w:noProof/>
            <w:webHidden/>
          </w:rPr>
          <w:fldChar w:fldCharType="begin"/>
        </w:r>
        <w:r w:rsidR="003F54C3">
          <w:rPr>
            <w:noProof/>
            <w:webHidden/>
          </w:rPr>
          <w:instrText xml:space="preserve"> PAGEREF _Toc532298350 \h </w:instrText>
        </w:r>
        <w:r>
          <w:rPr>
            <w:noProof/>
            <w:webHidden/>
          </w:rPr>
        </w:r>
        <w:r>
          <w:rPr>
            <w:noProof/>
            <w:webHidden/>
          </w:rPr>
          <w:fldChar w:fldCharType="separate"/>
        </w:r>
        <w:r w:rsidR="003F54C3">
          <w:rPr>
            <w:noProof/>
            <w:webHidden/>
          </w:rPr>
          <w:t>95</w:t>
        </w:r>
        <w:r>
          <w:rPr>
            <w:noProof/>
            <w:webHidden/>
          </w:rPr>
          <w:fldChar w:fldCharType="end"/>
        </w:r>
      </w:hyperlink>
    </w:p>
    <w:p w:rsidR="003F54C3" w:rsidRDefault="001D271F">
      <w:pPr>
        <w:pStyle w:val="TJ4"/>
        <w:tabs>
          <w:tab w:val="right" w:leader="dot" w:pos="9628"/>
        </w:tabs>
        <w:rPr>
          <w:rFonts w:asciiTheme="minorHAnsi" w:eastAsiaTheme="minorEastAsia" w:hAnsiTheme="minorHAnsi" w:cstheme="minorBidi"/>
          <w:noProof/>
          <w:szCs w:val="22"/>
          <w:lang w:eastAsia="hu-HU"/>
        </w:rPr>
      </w:pPr>
      <w:hyperlink w:anchor="_Toc532298351" w:history="1">
        <w:r w:rsidR="003F54C3" w:rsidRPr="002D48AB">
          <w:rPr>
            <w:rStyle w:val="Hiperhivatkozs"/>
            <w:rFonts w:ascii="Palatino Linotype" w:hAnsi="Palatino Linotype" w:cs="Palatino Linotype"/>
            <w:noProof/>
          </w:rPr>
          <w:t>Érvényesülés, módosítás</w:t>
        </w:r>
        <w:r w:rsidR="003F54C3">
          <w:rPr>
            <w:noProof/>
            <w:webHidden/>
          </w:rPr>
          <w:tab/>
        </w:r>
        <w:r>
          <w:rPr>
            <w:noProof/>
            <w:webHidden/>
          </w:rPr>
          <w:fldChar w:fldCharType="begin"/>
        </w:r>
        <w:r w:rsidR="003F54C3">
          <w:rPr>
            <w:noProof/>
            <w:webHidden/>
          </w:rPr>
          <w:instrText xml:space="preserve"> PAGEREF _Toc532298351 \h </w:instrText>
        </w:r>
        <w:r>
          <w:rPr>
            <w:noProof/>
            <w:webHidden/>
          </w:rPr>
        </w:r>
        <w:r>
          <w:rPr>
            <w:noProof/>
            <w:webHidden/>
          </w:rPr>
          <w:fldChar w:fldCharType="separate"/>
        </w:r>
        <w:r w:rsidR="003F54C3">
          <w:rPr>
            <w:noProof/>
            <w:webHidden/>
          </w:rPr>
          <w:t>96</w:t>
        </w:r>
        <w:r>
          <w:rPr>
            <w:noProof/>
            <w:webHidden/>
          </w:rPr>
          <w:fldChar w:fldCharType="end"/>
        </w:r>
      </w:hyperlink>
    </w:p>
    <w:p w:rsidR="003F54C3" w:rsidRDefault="001D271F">
      <w:pPr>
        <w:pStyle w:val="TJ3"/>
        <w:tabs>
          <w:tab w:val="right" w:leader="dot" w:pos="9628"/>
        </w:tabs>
        <w:rPr>
          <w:rFonts w:asciiTheme="minorHAnsi" w:eastAsiaTheme="minorEastAsia" w:hAnsiTheme="minorHAnsi" w:cstheme="minorBidi"/>
          <w:noProof/>
          <w:szCs w:val="22"/>
          <w:lang w:eastAsia="hu-HU"/>
        </w:rPr>
      </w:pPr>
      <w:hyperlink w:anchor="_Toc532298352" w:history="1">
        <w:r w:rsidR="003F54C3" w:rsidRPr="002D48AB">
          <w:rPr>
            <w:rStyle w:val="Hiperhivatkozs"/>
            <w:rFonts w:ascii="Palatino Linotype" w:hAnsi="Palatino Linotype" w:cs="Palatino Linotype"/>
            <w:noProof/>
          </w:rPr>
          <w:t>4. Elfogadás módja és dátuma</w:t>
        </w:r>
        <w:r w:rsidR="003F54C3">
          <w:rPr>
            <w:noProof/>
            <w:webHidden/>
          </w:rPr>
          <w:tab/>
        </w:r>
        <w:r>
          <w:rPr>
            <w:noProof/>
            <w:webHidden/>
          </w:rPr>
          <w:fldChar w:fldCharType="begin"/>
        </w:r>
        <w:r w:rsidR="003F54C3">
          <w:rPr>
            <w:noProof/>
            <w:webHidden/>
          </w:rPr>
          <w:instrText xml:space="preserve"> PAGEREF _Toc532298352 \h </w:instrText>
        </w:r>
        <w:r>
          <w:rPr>
            <w:noProof/>
            <w:webHidden/>
          </w:rPr>
        </w:r>
        <w:r>
          <w:rPr>
            <w:noProof/>
            <w:webHidden/>
          </w:rPr>
          <w:fldChar w:fldCharType="separate"/>
        </w:r>
        <w:r w:rsidR="003F54C3">
          <w:rPr>
            <w:noProof/>
            <w:webHidden/>
          </w:rPr>
          <w:t>98</w:t>
        </w:r>
        <w:r>
          <w:rPr>
            <w:noProof/>
            <w:webHidden/>
          </w:rPr>
          <w:fldChar w:fldCharType="end"/>
        </w:r>
      </w:hyperlink>
    </w:p>
    <w:p w:rsidR="00A43A4E" w:rsidRDefault="001D271F">
      <w:pPr>
        <w:rPr>
          <w:rFonts w:ascii="Palatino Linotype" w:hAnsi="Palatino Linotype" w:cs="Palatino Linotype"/>
          <w:szCs w:val="22"/>
        </w:rPr>
      </w:pPr>
      <w:r>
        <w:fldChar w:fldCharType="end"/>
      </w:r>
    </w:p>
    <w:p w:rsidR="00A43A4E" w:rsidRDefault="00A43A4E">
      <w:pPr>
        <w:rPr>
          <w:rFonts w:ascii="Palatino Linotype" w:hAnsi="Palatino Linotype" w:cs="Palatino Linotype"/>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rPr>
      </w:pPr>
    </w:p>
    <w:p w:rsidR="00A43A4E" w:rsidRDefault="00A43A4E">
      <w:pPr>
        <w:pageBreakBefore/>
        <w:rPr>
          <w:rFonts w:ascii="Palatino Linotype" w:hAnsi="Palatino Linotype" w:cs="Palatino Linotype"/>
          <w:sz w:val="2"/>
          <w:szCs w:val="2"/>
        </w:rPr>
      </w:pPr>
    </w:p>
    <w:p w:rsidR="00A43A4E" w:rsidRDefault="00A43A4E">
      <w:pPr>
        <w:rPr>
          <w:rFonts w:ascii="Palatino Linotype" w:hAnsi="Palatino Linotype" w:cs="Palatino Linotype"/>
          <w:sz w:val="4"/>
          <w:szCs w:val="4"/>
        </w:rPr>
      </w:pPr>
    </w:p>
    <w:p w:rsidR="00A43A4E" w:rsidRDefault="00A43A4E">
      <w:pPr>
        <w:rPr>
          <w:rFonts w:ascii="Palatino Linotype" w:hAnsi="Palatino Linotype" w:cs="Palatino Linotype"/>
          <w:sz w:val="4"/>
          <w:szCs w:val="4"/>
        </w:rPr>
      </w:pPr>
    </w:p>
    <w:p w:rsidR="00A43A4E" w:rsidRDefault="003F54C3">
      <w:pPr>
        <w:pStyle w:val="Cmsor1"/>
        <w:shd w:val="clear" w:color="auto" w:fill="auto"/>
        <w:rPr>
          <w:rFonts w:ascii="Palatino Linotype" w:hAnsi="Palatino Linotype" w:cs="Palatino Linotype"/>
          <w:szCs w:val="22"/>
        </w:rPr>
      </w:pPr>
      <w:bookmarkStart w:id="0" w:name="_Toc532298325"/>
      <w:r>
        <w:rPr>
          <w:rFonts w:ascii="Palatino Linotype" w:hAnsi="Palatino Linotype" w:cs="Palatino Linotype"/>
        </w:rPr>
        <w:t>Helyi Esélyegyenlőségi Program (HEP)</w:t>
      </w:r>
      <w:bookmarkEnd w:id="0"/>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rPr>
      </w:pPr>
    </w:p>
    <w:p w:rsidR="00A43A4E" w:rsidRDefault="003F54C3">
      <w:pPr>
        <w:pStyle w:val="Cmsor2"/>
        <w:rPr>
          <w:rFonts w:ascii="Palatino Linotype" w:hAnsi="Palatino Linotype" w:cs="Palatino Linotype"/>
        </w:rPr>
      </w:pPr>
      <w:bookmarkStart w:id="1" w:name="_Toc532298326"/>
      <w:r>
        <w:rPr>
          <w:rFonts w:ascii="Palatino Linotype" w:hAnsi="Palatino Linotype" w:cs="Palatino Linotype"/>
        </w:rPr>
        <w:t>Bevezetés</w:t>
      </w:r>
      <w:bookmarkEnd w:id="1"/>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 xml:space="preserve">Összhangban az Egyenlő Bánásmódról és az Esélyegyenlőség Előmozdításáról szóló 2003. évi CXXV. törvény, a </w:t>
      </w:r>
      <w:r>
        <w:rPr>
          <w:rFonts w:ascii="Palatino Linotype" w:hAnsi="Palatino Linotype" w:cs="Palatino Linotype"/>
          <w:bCs/>
          <w:szCs w:val="22"/>
        </w:rPr>
        <w:t>helyi esélyegyenlőségi programok elkészítésének szabályairól és az esélyegyenlőségi mentorokról szóló 321/2011. (XII. 27.) Korm. rendelet és a</w:t>
      </w:r>
      <w:r>
        <w:rPr>
          <w:rFonts w:ascii="Palatino Linotype" w:hAnsi="Palatino Linotype" w:cs="Palatino Linotype"/>
          <w:szCs w:val="22"/>
        </w:rPr>
        <w:t xml:space="preserve"> </w:t>
      </w:r>
      <w:r>
        <w:rPr>
          <w:rFonts w:ascii="Palatino Linotype" w:hAnsi="Palatino Linotype" w:cs="Palatino Linotype"/>
          <w:bCs/>
          <w:szCs w:val="22"/>
        </w:rPr>
        <w:t>helyi esélyegyenlőségi program elkészítésének részletes szabályairól szóló 2/2012. (VI. 5.) EMMI rendelet</w:t>
      </w:r>
      <w:r>
        <w:rPr>
          <w:rFonts w:ascii="Palatino Linotype" w:hAnsi="Palatino Linotype" w:cs="Palatino Linotype"/>
          <w:szCs w:val="22"/>
        </w:rPr>
        <w:t xml:space="preserve"> rendelkezéseivel, Körmend Város Önkormányzata Esélyegyenlőségi Programban rögzíti az esélyegyenlőség érdekében szükséges feladatokat. </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 xml:space="preserve">Az önkormányzat vállalja, hogy az elkészült és elfogadott Esélyegyenlőségi Programmal összehangolja a település más </w:t>
      </w:r>
      <w:proofErr w:type="gramStart"/>
      <w:r>
        <w:rPr>
          <w:rFonts w:ascii="Palatino Linotype" w:hAnsi="Palatino Linotype" w:cs="Palatino Linotype"/>
          <w:szCs w:val="22"/>
        </w:rPr>
        <w:t>dokumentumait</w:t>
      </w:r>
      <w:r>
        <w:rPr>
          <w:rStyle w:val="Lbjegyzet-karakterek"/>
          <w:rFonts w:ascii="Palatino Linotype" w:hAnsi="Palatino Linotype" w:cs="Palatino Linotype"/>
          <w:szCs w:val="22"/>
        </w:rPr>
        <w:footnoteReference w:id="2"/>
      </w:r>
      <w:r>
        <w:rPr>
          <w:rFonts w:ascii="Palatino Linotype" w:hAnsi="Palatino Linotype" w:cs="Palatino Linotype"/>
          <w:szCs w:val="22"/>
        </w:rPr>
        <w:t>,</w:t>
      </w:r>
      <w:proofErr w:type="gramEnd"/>
      <w:r>
        <w:rPr>
          <w:rFonts w:ascii="Palatino Linotype" w:hAnsi="Palatino Linotype" w:cs="Palatino Linotype"/>
          <w:szCs w:val="22"/>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rsidR="00A43A4E" w:rsidRDefault="003F54C3">
      <w:pPr>
        <w:rPr>
          <w:rFonts w:ascii="Palatino Linotype" w:hAnsi="Palatino Linotype" w:cs="Palatino Linotype"/>
          <w:szCs w:val="22"/>
        </w:rPr>
      </w:pPr>
      <w:r>
        <w:rPr>
          <w:rFonts w:ascii="Palatino Linotype" w:hAnsi="Palatino Linotype" w:cs="Palatino Linotype"/>
          <w:szCs w:val="22"/>
        </w:rPr>
        <w:t>Jelen helyzetelemzés az Esélyegyenlőségi Program megalapozását szolgálja.</w:t>
      </w: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rPr>
      </w:pPr>
    </w:p>
    <w:p w:rsidR="00A43A4E" w:rsidRDefault="003F54C3">
      <w:pPr>
        <w:pStyle w:val="Cmsor2"/>
        <w:rPr>
          <w:rFonts w:ascii="Palatino Linotype" w:hAnsi="Palatino Linotype" w:cs="Palatino Linotype"/>
        </w:rPr>
      </w:pPr>
      <w:bookmarkStart w:id="2" w:name="_Toc532298327"/>
      <w:r>
        <w:rPr>
          <w:rFonts w:ascii="Palatino Linotype" w:hAnsi="Palatino Linotype" w:cs="Palatino Linotype"/>
        </w:rPr>
        <w:t>A település bemutatása</w:t>
      </w:r>
      <w:bookmarkEnd w:id="2"/>
    </w:p>
    <w:p w:rsidR="00A43A4E" w:rsidRDefault="00A43A4E">
      <w:pPr>
        <w:rPr>
          <w:rFonts w:ascii="Palatino Linotype" w:hAnsi="Palatino Linotype" w:cs="Palatino Linotype"/>
          <w:szCs w:val="22"/>
        </w:rPr>
      </w:pPr>
    </w:p>
    <w:p w:rsidR="00A43A4E" w:rsidRDefault="003F54C3">
      <w:pPr>
        <w:pStyle w:val="Szvegtrzs21"/>
        <w:spacing w:after="0" w:line="240" w:lineRule="auto"/>
        <w:rPr>
          <w:rFonts w:ascii="Palatino Linotype" w:hAnsi="Palatino Linotype" w:cs="Palatino Linotype"/>
        </w:rPr>
      </w:pPr>
      <w:r>
        <w:rPr>
          <w:rFonts w:ascii="Palatino Linotype" w:hAnsi="Palatino Linotype" w:cs="Palatino Linotype"/>
        </w:rPr>
        <w:t xml:space="preserve">Körmend Vas megye középső részén, az Alpokalján, a Rába völgyében elterülő kisváros. Éghajlata az országos átlagnál hűvösebb, csapadékosabb. A várost délről a Rába folyó határolja, nyugatról néhány kilométernyire húzódik a magyar-osztrák határ. Körmend határában torkollik a Rábába az Ausztriából érkező Pinka folyócska, a Rábával párhuzamosan folyik a </w:t>
      </w:r>
      <w:proofErr w:type="spellStart"/>
      <w:r>
        <w:rPr>
          <w:rFonts w:ascii="Palatino Linotype" w:hAnsi="Palatino Linotype" w:cs="Palatino Linotype"/>
        </w:rPr>
        <w:t>Csörnöc</w:t>
      </w:r>
      <w:proofErr w:type="spellEnd"/>
      <w:r>
        <w:rPr>
          <w:rFonts w:ascii="Palatino Linotype" w:hAnsi="Palatino Linotype" w:cs="Palatino Linotype"/>
        </w:rPr>
        <w:t xml:space="preserve"> patak, melyek miatt a város egy része árvízveszélyes területen fekszik. Kezdettől fogva fontos közlekedési csomópont volt, jelenleg áthalad a városon a Szombathely-Graz vasútvonal, mely elágazik a szlovéniai </w:t>
      </w:r>
      <w:proofErr w:type="spellStart"/>
      <w:r>
        <w:rPr>
          <w:rFonts w:ascii="Palatino Linotype" w:hAnsi="Palatino Linotype" w:cs="Palatino Linotype"/>
        </w:rPr>
        <w:t>Hodos</w:t>
      </w:r>
      <w:proofErr w:type="spellEnd"/>
      <w:r>
        <w:rPr>
          <w:rFonts w:ascii="Palatino Linotype" w:hAnsi="Palatino Linotype" w:cs="Palatino Linotype"/>
        </w:rPr>
        <w:t xml:space="preserve"> felé. A városon hosszában áthalad a Székesfehérvártól a rábafüzesi határátkelőig vezető 8-as számú főút, melyet itt keresztez a jelentős észak-déli tranzitforgalmat bonyolító, </w:t>
      </w:r>
      <w:proofErr w:type="spellStart"/>
      <w:r>
        <w:rPr>
          <w:rFonts w:ascii="Palatino Linotype" w:hAnsi="Palatino Linotype" w:cs="Palatino Linotype"/>
        </w:rPr>
        <w:t>rédicsi</w:t>
      </w:r>
      <w:proofErr w:type="spellEnd"/>
      <w:r>
        <w:rPr>
          <w:rFonts w:ascii="Palatino Linotype" w:hAnsi="Palatino Linotype" w:cs="Palatino Linotype"/>
        </w:rPr>
        <w:t xml:space="preserve"> határátkelőhöz vezető 86-os főút. A település jelenlegi területe 53 km</w:t>
      </w:r>
      <w:r>
        <w:rPr>
          <w:rFonts w:ascii="Palatino Linotype" w:hAnsi="Palatino Linotype" w:cs="Palatino Linotype"/>
          <w:vertAlign w:val="superscript"/>
        </w:rPr>
        <w:t>2</w:t>
      </w:r>
      <w:r>
        <w:rPr>
          <w:rFonts w:ascii="Palatino Linotype" w:hAnsi="Palatino Linotype" w:cs="Palatino Linotype"/>
        </w:rPr>
        <w:t xml:space="preserve">. </w:t>
      </w:r>
    </w:p>
    <w:p w:rsidR="00A43A4E" w:rsidRDefault="003F54C3">
      <w:pPr>
        <w:pStyle w:val="Szvegtrzs21"/>
        <w:spacing w:after="0" w:line="240" w:lineRule="auto"/>
        <w:rPr>
          <w:rFonts w:ascii="Palatino Linotype" w:hAnsi="Palatino Linotype" w:cs="Palatino Linotype"/>
        </w:rPr>
      </w:pPr>
      <w:r>
        <w:rPr>
          <w:rFonts w:ascii="Palatino Linotype" w:hAnsi="Palatino Linotype" w:cs="Palatino Linotype"/>
        </w:rPr>
        <w:t xml:space="preserve">Az első említés egy XIII. század eleji okiratban található a településről. 1244-ben adott IV. Béla király kiváltságlevelet a városnak, melynek akkor már állt a vára. 1604-ben a vár és a város a Batthyány család tulajdonába került. A török hódoltság idején fontos szerepet játszott, országgyűlés és megyegyűlés helyszíne is volt. 1650-ben végvárrá nyilvánították, miután itt állították meg a törököket a magyar és francia seregek. A Rákóczi-szabadságharc bukása után a vár nagy részét lerombolták majd közel 100 év alatt – ma is álló - barokk </w:t>
      </w:r>
      <w:proofErr w:type="spellStart"/>
      <w:r>
        <w:rPr>
          <w:rFonts w:ascii="Palatino Linotype" w:hAnsi="Palatino Linotype" w:cs="Palatino Linotype"/>
        </w:rPr>
        <w:t>kastélyegyüttes</w:t>
      </w:r>
      <w:proofErr w:type="spellEnd"/>
      <w:r>
        <w:rPr>
          <w:rFonts w:ascii="Palatino Linotype" w:hAnsi="Palatino Linotype" w:cs="Palatino Linotype"/>
        </w:rPr>
        <w:t xml:space="preserve"> épült helyette. A kastély 1945-ig volt a család híres tagjának, dr. </w:t>
      </w:r>
      <w:proofErr w:type="spellStart"/>
      <w:r>
        <w:rPr>
          <w:rFonts w:ascii="Palatino Linotype" w:hAnsi="Palatino Linotype" w:cs="Palatino Linotype"/>
        </w:rPr>
        <w:t>Batthyány-Strattmann</w:t>
      </w:r>
      <w:proofErr w:type="spellEnd"/>
      <w:r>
        <w:rPr>
          <w:rFonts w:ascii="Palatino Linotype" w:hAnsi="Palatino Linotype" w:cs="Palatino Linotype"/>
        </w:rPr>
        <w:t xml:space="preserve"> László hercegnek, a híres szegények orvosának a birtoka.</w:t>
      </w:r>
    </w:p>
    <w:p w:rsidR="00A43A4E" w:rsidRDefault="003F54C3">
      <w:pPr>
        <w:pStyle w:val="Szvegtrzs21"/>
        <w:spacing w:after="0" w:line="240" w:lineRule="auto"/>
        <w:rPr>
          <w:rFonts w:ascii="Palatino Linotype" w:hAnsi="Palatino Linotype" w:cs="Palatino Linotype"/>
        </w:rPr>
      </w:pPr>
      <w:r>
        <w:rPr>
          <w:rFonts w:ascii="Palatino Linotype" w:hAnsi="Palatino Linotype" w:cs="Palatino Linotype"/>
        </w:rPr>
        <w:t xml:space="preserve">A város életét évszázadokon át a földesurak érdeke határozta meg, ezért a céhes ipar fejlődése helyett a kereskedelem erősödött. A XIX. században is lassan haladt előre az iparosodás, 1847-ben nyílt meg az első manufaktúra. 1871-ben a település elvesztette városi rangját s bár 1872-ben adták </w:t>
      </w:r>
      <w:r>
        <w:rPr>
          <w:rFonts w:ascii="Palatino Linotype" w:hAnsi="Palatino Linotype" w:cs="Palatino Linotype"/>
        </w:rPr>
        <w:lastRenderedPageBreak/>
        <w:t>át a vasútvonalat, ezt nem követte a várt nagyobb ipari fejlődés. Az I. világháborút követően a stagnálás volt jellemző. A 40-es évek végétől a 60-as évek közepéig visszafojtott, elzárt település és régió volt Körmend és vidéke. Az 50-es évek erőteljes iparfejlesztése hozott változást. Néhány évtized alatt nagyobb, több száz főt foglalkoztató gyárak épültek, és a felszabadulás után fellendült a mezőgazdaság is. Az iparban foglalkoztatottak száma két évtized alatt megkétszereződött. Ez a folyamat magával hozta a lakosság létszámának gyors gyarapodását is. A település időközben megépült kórházával, középiskolájával és egyéb intézményeivel térségi – egy időben járási – központi funkciókat látott és lát el napjainkban is. Körmend 1979-ben visszanyerte városi rangját, de a rendszerváltásig a határsáv közelsége miatt jelentős volt a település elzártsága. A város életében jelentős fellendülést, fiatalos pezsgést hozott az 1961-79 közötti időszak, amikor felsőfokú mezőgazdasági technikum majd a Keszthelyi Agrártudományi Egyetem Mezőgazdasági Főiskolai Kara itt működött. A rendszerváltás utáni időszakban a térség iparának fejlődésével, új munkahelyek létesülésével és a beköltözők számának emelkedésével történt nagyobb változás. Napjainkra a lélekszám stagnál, több nagyvállalat megszűnt, a munkanélküliség megemelkedett, kisebb vállalkozások kezdenek a városba betelepülni.</w:t>
      </w:r>
    </w:p>
    <w:p w:rsidR="00A43A4E" w:rsidRDefault="003F54C3">
      <w:pPr>
        <w:pStyle w:val="Szvegtrzs21"/>
        <w:spacing w:after="0" w:line="240" w:lineRule="auto"/>
        <w:rPr>
          <w:rFonts w:ascii="Palatino Linotype" w:hAnsi="Palatino Linotype" w:cs="Palatino Linotype"/>
        </w:rPr>
      </w:pPr>
      <w:r>
        <w:rPr>
          <w:rFonts w:ascii="Palatino Linotype" w:hAnsi="Palatino Linotype" w:cs="Palatino Linotype"/>
        </w:rPr>
        <w:t xml:space="preserve">Jelenleg két közeli, szomszédos község (Horvátnádalja és </w:t>
      </w:r>
      <w:proofErr w:type="spellStart"/>
      <w:r>
        <w:rPr>
          <w:rFonts w:ascii="Palatino Linotype" w:hAnsi="Palatino Linotype" w:cs="Palatino Linotype"/>
        </w:rPr>
        <w:t>Felsőberkifalu</w:t>
      </w:r>
      <w:proofErr w:type="spellEnd"/>
      <w:r>
        <w:rPr>
          <w:rFonts w:ascii="Palatino Linotype" w:hAnsi="Palatino Linotype" w:cs="Palatino Linotype"/>
        </w:rPr>
        <w:t xml:space="preserve">) is Körmendhez tartozik közigazgatásilag, az itt élő népességre vonatkozó adatok a város adataiban benne foglaltatnak (különválasztásukra nincs mód). </w:t>
      </w:r>
    </w:p>
    <w:p w:rsidR="00A43A4E" w:rsidRDefault="00A43A4E">
      <w:pPr>
        <w:pStyle w:val="Szvegtrzs21"/>
        <w:spacing w:after="0" w:line="240" w:lineRule="auto"/>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1700"/>
        <w:gridCol w:w="1400"/>
        <w:gridCol w:w="960"/>
        <w:gridCol w:w="20"/>
      </w:tblGrid>
      <w:tr w:rsidR="00A43A4E">
        <w:trPr>
          <w:gridAfter w:val="1"/>
          <w:wAfter w:w="20" w:type="dxa"/>
          <w:trHeight w:val="300"/>
        </w:trPr>
        <w:tc>
          <w:tcPr>
            <w:tcW w:w="3100" w:type="dxa"/>
            <w:gridSpan w:val="2"/>
            <w:shd w:val="clear" w:color="auto" w:fill="auto"/>
            <w:vAlign w:val="bottom"/>
          </w:tcPr>
          <w:p w:rsidR="00A43A4E" w:rsidRDefault="003F54C3">
            <w:pPr>
              <w:jc w:val="left"/>
              <w:rPr>
                <w:color w:val="000000"/>
                <w:szCs w:val="22"/>
              </w:rPr>
            </w:pPr>
            <w:r>
              <w:rPr>
                <w:b/>
                <w:bCs/>
                <w:color w:val="000000"/>
                <w:szCs w:val="22"/>
              </w:rPr>
              <w:t>1. számú táblázat - Lakónépesség száma az év végén</w:t>
            </w:r>
          </w:p>
        </w:tc>
        <w:tc>
          <w:tcPr>
            <w:tcW w:w="960" w:type="dxa"/>
            <w:shd w:val="clear" w:color="auto" w:fill="auto"/>
            <w:vAlign w:val="bottom"/>
          </w:tcPr>
          <w:p w:rsidR="00A43A4E" w:rsidRDefault="00A43A4E">
            <w:pPr>
              <w:snapToGrid w:val="0"/>
              <w:jc w:val="left"/>
              <w:rPr>
                <w:color w:val="000000"/>
                <w:szCs w:val="22"/>
              </w:rPr>
            </w:pPr>
          </w:p>
        </w:tc>
      </w:tr>
      <w:tr w:rsidR="00A43A4E">
        <w:trPr>
          <w:trHeight w:val="600"/>
        </w:trPr>
        <w:tc>
          <w:tcPr>
            <w:tcW w:w="170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w:t>
            </w:r>
          </w:p>
        </w:tc>
        <w:tc>
          <w:tcPr>
            <w:tcW w:w="140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980"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Változás</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2007</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12128</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left"/>
            </w:pPr>
            <w:r>
              <w:rPr>
                <w:color w:val="000000"/>
                <w:szCs w:val="22"/>
              </w:rPr>
              <w:t> </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2008</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12028</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99%</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2009</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11924</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99%</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2010</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11799</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99%</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2011</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11676</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99%</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2012</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11694</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100%</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2013</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11610</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99%</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2014</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11472</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99%</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2015</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11419</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100%</w:t>
            </w:r>
          </w:p>
        </w:tc>
      </w:tr>
      <w:tr w:rsidR="00A43A4E">
        <w:trPr>
          <w:trHeight w:val="300"/>
        </w:trPr>
        <w:tc>
          <w:tcPr>
            <w:tcW w:w="1700" w:type="dxa"/>
            <w:tcBorders>
              <w:left w:val="single" w:sz="4" w:space="0" w:color="000000"/>
              <w:bottom w:val="single" w:sz="4" w:space="0" w:color="000000"/>
            </w:tcBorders>
            <w:shd w:val="clear" w:color="auto" w:fill="auto"/>
            <w:vAlign w:val="center"/>
          </w:tcPr>
          <w:p w:rsidR="00A43A4E" w:rsidRDefault="003F54C3">
            <w:pPr>
              <w:jc w:val="left"/>
              <w:rPr>
                <w:color w:val="000000"/>
                <w:szCs w:val="22"/>
              </w:rPr>
            </w:pPr>
            <w:r>
              <w:rPr>
                <w:color w:val="000000"/>
                <w:szCs w:val="22"/>
              </w:rPr>
              <w:t>2016</w:t>
            </w:r>
          </w:p>
        </w:tc>
        <w:tc>
          <w:tcPr>
            <w:tcW w:w="140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11305</w:t>
            </w:r>
          </w:p>
        </w:tc>
        <w:tc>
          <w:tcPr>
            <w:tcW w:w="98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right"/>
            </w:pPr>
            <w:r>
              <w:rPr>
                <w:color w:val="000000"/>
                <w:szCs w:val="22"/>
              </w:rPr>
              <w:t>99%</w:t>
            </w:r>
          </w:p>
        </w:tc>
      </w:tr>
    </w:tbl>
    <w:p w:rsidR="00A43A4E" w:rsidRDefault="00A43A4E">
      <w:pPr>
        <w:pStyle w:val="Szvegtrzs21"/>
        <w:spacing w:after="0" w:line="240" w:lineRule="auto"/>
        <w:rPr>
          <w:rFonts w:ascii="Palatino Linotype" w:hAnsi="Palatino Linotype" w:cs="Palatino Linotype"/>
        </w:rPr>
      </w:pPr>
    </w:p>
    <w:p w:rsidR="00A43A4E" w:rsidRDefault="003F54C3">
      <w:pPr>
        <w:pStyle w:val="Szvegtrzs21"/>
        <w:spacing w:after="0" w:line="240" w:lineRule="auto"/>
      </w:pPr>
      <w:r>
        <w:rPr>
          <w:noProof/>
          <w:lang w:eastAsia="hu-HU"/>
        </w:rPr>
        <w:lastRenderedPageBreak/>
        <w:drawing>
          <wp:inline distT="0" distB="0" distL="0" distR="0">
            <wp:extent cx="4124325" cy="2781300"/>
            <wp:effectExtent l="0" t="0" r="0" b="0"/>
            <wp:docPr id="151" name="Objektum 1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43A4E" w:rsidRDefault="00A43A4E">
      <w:pPr>
        <w:pStyle w:val="Szvegtrzs21"/>
        <w:spacing w:after="0" w:line="240" w:lineRule="auto"/>
      </w:pPr>
    </w:p>
    <w:p w:rsidR="00A43A4E" w:rsidRDefault="003F54C3">
      <w:pPr>
        <w:pStyle w:val="Szvegtrzs21"/>
        <w:spacing w:after="0" w:line="240" w:lineRule="auto"/>
      </w:pPr>
      <w:r>
        <w:t xml:space="preserve">A lakónépesség változása évi 1 %-os csökkenést mutat, kivéve az 2012. és 2015. esztendőt, amikor 1-1%-ot növekszik. A változás a 2010-es népszámlálási adatokhoz képest eléri a 10 %-os csökkenést. Esetünkben a 2007-es értéket alapként tekintve 9 év alatt a lakosság száma 823 fővel csökkent. </w:t>
      </w:r>
    </w:p>
    <w:p w:rsidR="00A43A4E" w:rsidRDefault="00A43A4E">
      <w:pPr>
        <w:pStyle w:val="Szvegtrzs21"/>
        <w:spacing w:after="0" w:line="240" w:lineRule="auto"/>
      </w:pPr>
    </w:p>
    <w:p w:rsidR="00A43A4E" w:rsidRDefault="00A43A4E">
      <w:pPr>
        <w:pStyle w:val="Szvegtrzs21"/>
        <w:spacing w:after="0" w:line="240" w:lineRule="auto"/>
      </w:pPr>
    </w:p>
    <w:tbl>
      <w:tblPr>
        <w:tblW w:w="0" w:type="auto"/>
        <w:tblInd w:w="45" w:type="dxa"/>
        <w:tblLayout w:type="fixed"/>
        <w:tblCellMar>
          <w:left w:w="70" w:type="dxa"/>
          <w:right w:w="70" w:type="dxa"/>
        </w:tblCellMar>
        <w:tblLook w:val="0000"/>
      </w:tblPr>
      <w:tblGrid>
        <w:gridCol w:w="3807"/>
        <w:gridCol w:w="833"/>
        <w:gridCol w:w="960"/>
        <w:gridCol w:w="960"/>
        <w:gridCol w:w="960"/>
        <w:gridCol w:w="960"/>
        <w:gridCol w:w="20"/>
      </w:tblGrid>
      <w:tr w:rsidR="00A43A4E">
        <w:trPr>
          <w:gridAfter w:val="1"/>
          <w:wAfter w:w="20" w:type="dxa"/>
          <w:trHeight w:val="300"/>
        </w:trPr>
        <w:tc>
          <w:tcPr>
            <w:tcW w:w="4640" w:type="dxa"/>
            <w:gridSpan w:val="2"/>
            <w:shd w:val="clear" w:color="auto" w:fill="auto"/>
            <w:vAlign w:val="bottom"/>
          </w:tcPr>
          <w:p w:rsidR="00A43A4E" w:rsidRDefault="003F54C3">
            <w:pPr>
              <w:jc w:val="left"/>
              <w:rPr>
                <w:color w:val="000000"/>
                <w:szCs w:val="22"/>
              </w:rPr>
            </w:pPr>
            <w:r>
              <w:rPr>
                <w:b/>
                <w:bCs/>
                <w:color w:val="000000"/>
                <w:szCs w:val="22"/>
              </w:rPr>
              <w:t>2. számú táblázat - Állandó népesség</w:t>
            </w: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r>
      <w:tr w:rsidR="00A43A4E">
        <w:trPr>
          <w:trHeight w:val="600"/>
        </w:trPr>
        <w:tc>
          <w:tcPr>
            <w:tcW w:w="3807"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w:t>
            </w:r>
          </w:p>
        </w:tc>
        <w:tc>
          <w:tcPr>
            <w:tcW w:w="2753" w:type="dxa"/>
            <w:gridSpan w:val="3"/>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940"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300"/>
        </w:trPr>
        <w:tc>
          <w:tcPr>
            <w:tcW w:w="3807"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833"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nők</w:t>
            </w:r>
          </w:p>
        </w:tc>
        <w:tc>
          <w:tcPr>
            <w:tcW w:w="96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férfiak</w:t>
            </w:r>
          </w:p>
        </w:tc>
        <w:tc>
          <w:tcPr>
            <w:tcW w:w="96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összesen</w:t>
            </w:r>
          </w:p>
        </w:tc>
        <w:tc>
          <w:tcPr>
            <w:tcW w:w="96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nők</w:t>
            </w:r>
          </w:p>
        </w:tc>
        <w:tc>
          <w:tcPr>
            <w:tcW w:w="980"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férfiak</w:t>
            </w:r>
          </w:p>
        </w:tc>
      </w:tr>
      <w:tr w:rsidR="00A43A4E">
        <w:trPr>
          <w:trHeight w:val="300"/>
        </w:trPr>
        <w:tc>
          <w:tcPr>
            <w:tcW w:w="38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nő</w:t>
            </w:r>
          </w:p>
        </w:tc>
        <w:tc>
          <w:tcPr>
            <w:tcW w:w="83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5880</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5420</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11300</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52%</w:t>
            </w:r>
          </w:p>
        </w:tc>
        <w:tc>
          <w:tcPr>
            <w:tcW w:w="98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48%</w:t>
            </w:r>
          </w:p>
        </w:tc>
      </w:tr>
      <w:tr w:rsidR="00A43A4E">
        <w:trPr>
          <w:trHeight w:val="300"/>
        </w:trPr>
        <w:tc>
          <w:tcPr>
            <w:tcW w:w="38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0-2 évesek</w:t>
            </w:r>
          </w:p>
        </w:tc>
        <w:tc>
          <w:tcPr>
            <w:tcW w:w="833" w:type="dxa"/>
            <w:tcBorders>
              <w:left w:val="single" w:sz="4" w:space="0" w:color="000000"/>
              <w:bottom w:val="single" w:sz="4" w:space="0" w:color="000000"/>
            </w:tcBorders>
            <w:shd w:val="clear" w:color="auto" w:fill="D9D9D9"/>
            <w:vAlign w:val="center"/>
          </w:tcPr>
          <w:p w:rsidR="00A43A4E" w:rsidRDefault="003F54C3">
            <w:pPr>
              <w:jc w:val="center"/>
              <w:rPr>
                <w:color w:val="000000"/>
                <w:szCs w:val="22"/>
              </w:rPr>
            </w:pPr>
            <w:r>
              <w:rPr>
                <w:color w:val="000000"/>
                <w:szCs w:val="22"/>
              </w:rPr>
              <w:t> </w:t>
            </w:r>
          </w:p>
        </w:tc>
        <w:tc>
          <w:tcPr>
            <w:tcW w:w="960" w:type="dxa"/>
            <w:tcBorders>
              <w:left w:val="single" w:sz="4" w:space="0" w:color="000000"/>
              <w:bottom w:val="single" w:sz="4" w:space="0" w:color="000000"/>
            </w:tcBorders>
            <w:shd w:val="clear" w:color="auto" w:fill="D9D9D9"/>
            <w:vAlign w:val="center"/>
          </w:tcPr>
          <w:p w:rsidR="00A43A4E" w:rsidRDefault="003F54C3">
            <w:pPr>
              <w:jc w:val="center"/>
              <w:rPr>
                <w:color w:val="000000"/>
                <w:szCs w:val="22"/>
              </w:rPr>
            </w:pPr>
            <w:r>
              <w:rPr>
                <w:color w:val="000000"/>
                <w:szCs w:val="22"/>
              </w:rPr>
              <w:t> </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 </w:t>
            </w:r>
          </w:p>
        </w:tc>
        <w:tc>
          <w:tcPr>
            <w:tcW w:w="960" w:type="dxa"/>
            <w:tcBorders>
              <w:left w:val="single" w:sz="4" w:space="0" w:color="000000"/>
              <w:bottom w:val="single" w:sz="4" w:space="0" w:color="000000"/>
            </w:tcBorders>
            <w:shd w:val="clear" w:color="auto" w:fill="D9D9D9"/>
            <w:vAlign w:val="center"/>
          </w:tcPr>
          <w:p w:rsidR="00A43A4E" w:rsidRDefault="003F54C3">
            <w:pPr>
              <w:jc w:val="center"/>
              <w:rPr>
                <w:color w:val="000000"/>
                <w:szCs w:val="22"/>
              </w:rPr>
            </w:pPr>
            <w:r>
              <w:rPr>
                <w:color w:val="000000"/>
                <w:szCs w:val="22"/>
              </w:rPr>
              <w:t> </w:t>
            </w:r>
          </w:p>
        </w:tc>
        <w:tc>
          <w:tcPr>
            <w:tcW w:w="980" w:type="dxa"/>
            <w:gridSpan w:val="2"/>
            <w:tcBorders>
              <w:left w:val="single" w:sz="4" w:space="0" w:color="000000"/>
              <w:bottom w:val="single" w:sz="4" w:space="0" w:color="000000"/>
              <w:right w:val="single" w:sz="4" w:space="0" w:color="000000"/>
            </w:tcBorders>
            <w:shd w:val="clear" w:color="auto" w:fill="D9D9D9"/>
            <w:vAlign w:val="center"/>
          </w:tcPr>
          <w:p w:rsidR="00A43A4E" w:rsidRDefault="003F54C3">
            <w:pPr>
              <w:jc w:val="center"/>
            </w:pPr>
            <w:r>
              <w:rPr>
                <w:color w:val="000000"/>
                <w:szCs w:val="22"/>
              </w:rPr>
              <w:t> </w:t>
            </w:r>
          </w:p>
        </w:tc>
      </w:tr>
      <w:tr w:rsidR="00A43A4E">
        <w:trPr>
          <w:trHeight w:val="300"/>
        </w:trPr>
        <w:tc>
          <w:tcPr>
            <w:tcW w:w="38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0-14 éves</w:t>
            </w:r>
          </w:p>
        </w:tc>
        <w:tc>
          <w:tcPr>
            <w:tcW w:w="83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638</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699</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1337</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48%</w:t>
            </w:r>
          </w:p>
        </w:tc>
        <w:tc>
          <w:tcPr>
            <w:tcW w:w="98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52%</w:t>
            </w:r>
          </w:p>
        </w:tc>
      </w:tr>
      <w:tr w:rsidR="00A43A4E">
        <w:trPr>
          <w:trHeight w:val="300"/>
        </w:trPr>
        <w:tc>
          <w:tcPr>
            <w:tcW w:w="38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15-17 éves</w:t>
            </w:r>
          </w:p>
        </w:tc>
        <w:tc>
          <w:tcPr>
            <w:tcW w:w="83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164</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171</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335</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49%</w:t>
            </w:r>
          </w:p>
        </w:tc>
        <w:tc>
          <w:tcPr>
            <w:tcW w:w="98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51%</w:t>
            </w:r>
          </w:p>
        </w:tc>
      </w:tr>
      <w:tr w:rsidR="00A43A4E">
        <w:trPr>
          <w:trHeight w:val="300"/>
        </w:trPr>
        <w:tc>
          <w:tcPr>
            <w:tcW w:w="38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18-59 éves</w:t>
            </w:r>
          </w:p>
        </w:tc>
        <w:tc>
          <w:tcPr>
            <w:tcW w:w="83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3256</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3272</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6528</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50%</w:t>
            </w:r>
          </w:p>
        </w:tc>
        <w:tc>
          <w:tcPr>
            <w:tcW w:w="98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50%</w:t>
            </w:r>
          </w:p>
        </w:tc>
      </w:tr>
      <w:tr w:rsidR="00A43A4E">
        <w:trPr>
          <w:trHeight w:val="300"/>
        </w:trPr>
        <w:tc>
          <w:tcPr>
            <w:tcW w:w="38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60-64 éves</w:t>
            </w:r>
          </w:p>
        </w:tc>
        <w:tc>
          <w:tcPr>
            <w:tcW w:w="83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550</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470</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1020</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54%</w:t>
            </w:r>
          </w:p>
        </w:tc>
        <w:tc>
          <w:tcPr>
            <w:tcW w:w="98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46%</w:t>
            </w:r>
          </w:p>
        </w:tc>
      </w:tr>
      <w:tr w:rsidR="00A43A4E">
        <w:trPr>
          <w:trHeight w:val="300"/>
        </w:trPr>
        <w:tc>
          <w:tcPr>
            <w:tcW w:w="38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65 év feletti</w:t>
            </w:r>
          </w:p>
        </w:tc>
        <w:tc>
          <w:tcPr>
            <w:tcW w:w="83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1272</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808</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2080</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61%</w:t>
            </w:r>
          </w:p>
        </w:tc>
        <w:tc>
          <w:tcPr>
            <w:tcW w:w="98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39%</w:t>
            </w:r>
          </w:p>
        </w:tc>
      </w:tr>
      <w:tr w:rsidR="00A43A4E">
        <w:trPr>
          <w:gridAfter w:val="1"/>
          <w:wAfter w:w="20" w:type="dxa"/>
          <w:trHeight w:val="300"/>
        </w:trPr>
        <w:tc>
          <w:tcPr>
            <w:tcW w:w="3807" w:type="dxa"/>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KSH-TSTAR</w:t>
            </w:r>
          </w:p>
        </w:tc>
        <w:tc>
          <w:tcPr>
            <w:tcW w:w="833"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r>
    </w:tbl>
    <w:p w:rsidR="00A43A4E" w:rsidRDefault="00A43A4E">
      <w:pPr>
        <w:pStyle w:val="Szvegtrzs21"/>
        <w:spacing w:after="0" w:line="240" w:lineRule="auto"/>
        <w:rPr>
          <w:rFonts w:ascii="Palatino Linotype" w:hAnsi="Palatino Linotype" w:cs="Palatino Linotype"/>
        </w:rPr>
      </w:pPr>
    </w:p>
    <w:p w:rsidR="00A43A4E" w:rsidRDefault="003F54C3">
      <w:pPr>
        <w:pStyle w:val="Szvegtrzs21"/>
        <w:spacing w:after="0" w:line="240" w:lineRule="auto"/>
      </w:pPr>
      <w:r>
        <w:rPr>
          <w:noProof/>
          <w:lang w:eastAsia="hu-HU"/>
        </w:rPr>
        <w:drawing>
          <wp:inline distT="0" distB="0" distL="0" distR="0">
            <wp:extent cx="4600575" cy="2752725"/>
            <wp:effectExtent l="0" t="0" r="0" b="0"/>
            <wp:docPr id="152" name="Objektum 1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3A4E" w:rsidRDefault="00A43A4E">
      <w:pPr>
        <w:pStyle w:val="Szvegtrzs21"/>
        <w:spacing w:after="0" w:line="240" w:lineRule="auto"/>
      </w:pPr>
    </w:p>
    <w:p w:rsidR="00A43A4E" w:rsidRDefault="003F54C3">
      <w:pPr>
        <w:pStyle w:val="Szvegtrzs21"/>
        <w:spacing w:after="0" w:line="240" w:lineRule="auto"/>
        <w:rPr>
          <w:rFonts w:ascii="Palatino Linotype" w:hAnsi="Palatino Linotype" w:cs="Palatino Linotype"/>
        </w:rPr>
      </w:pPr>
      <w:r>
        <w:rPr>
          <w:noProof/>
          <w:lang w:eastAsia="hu-HU"/>
        </w:rPr>
        <w:drawing>
          <wp:inline distT="0" distB="0" distL="0" distR="0">
            <wp:extent cx="4581525" cy="2752725"/>
            <wp:effectExtent l="0" t="0" r="0" b="0"/>
            <wp:docPr id="153" name="Objektum 1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3A4E" w:rsidRDefault="003F54C3">
      <w:pPr>
        <w:pStyle w:val="Szvegtrzs21"/>
        <w:spacing w:after="0" w:line="240" w:lineRule="auto"/>
        <w:rPr>
          <w:rFonts w:ascii="Palatino Linotype" w:hAnsi="Palatino Linotype" w:cs="Palatino Linotype"/>
        </w:rPr>
      </w:pPr>
      <w:r>
        <w:rPr>
          <w:rFonts w:ascii="Palatino Linotype" w:hAnsi="Palatino Linotype" w:cs="Palatino Linotype"/>
        </w:rPr>
        <w:t xml:space="preserve">Az állandó népesség száma 2016-ban 11300 fő, amelyből nő 52 % nő (5880 fő), 48 % pedig férfi (5420 fő). </w:t>
      </w:r>
    </w:p>
    <w:p w:rsidR="00A43A4E" w:rsidRDefault="003F54C3">
      <w:pPr>
        <w:pStyle w:val="Szvegtrzs21"/>
        <w:spacing w:after="0" w:line="240" w:lineRule="auto"/>
        <w:rPr>
          <w:rFonts w:ascii="Palatino Linotype" w:hAnsi="Palatino Linotype" w:cs="Palatino Linotype"/>
        </w:rPr>
      </w:pPr>
      <w:r>
        <w:rPr>
          <w:rFonts w:ascii="Palatino Linotype" w:hAnsi="Palatino Linotype" w:cs="Palatino Linotype"/>
        </w:rPr>
        <w:t>Korcsoportonkénti bontásban a legnagyobb tömeget a 18-59 év közötti felnőtt lakosság jelenti, akiknek száma az össznépesség 50 %-</w:t>
      </w:r>
      <w:proofErr w:type="gramStart"/>
      <w:r>
        <w:rPr>
          <w:rFonts w:ascii="Palatino Linotype" w:hAnsi="Palatino Linotype" w:cs="Palatino Linotype"/>
        </w:rPr>
        <w:t>a.</w:t>
      </w:r>
      <w:proofErr w:type="gramEnd"/>
      <w:r>
        <w:rPr>
          <w:rFonts w:ascii="Palatino Linotype" w:hAnsi="Palatino Linotype" w:cs="Palatino Linotype"/>
        </w:rPr>
        <w:t xml:space="preserve"> A 18 év alattiak száma összesen 1672 fő, a 60 év felettiek pedig 3100-an vannak. Utóbbiakból a 65 év felettiek 2080 főt tesznek ki. Megállapítható tehát, hogy a keresőképes életkorban lévő népesség többségben van a nem keresőképes életkorúakkal szemben, hiszen életkora szerint nem keresőképes 3752 fő. </w:t>
      </w:r>
    </w:p>
    <w:p w:rsidR="00A43A4E" w:rsidRDefault="003F54C3">
      <w:pPr>
        <w:pStyle w:val="Szvegtrzs21"/>
        <w:spacing w:after="0" w:line="240" w:lineRule="auto"/>
      </w:pPr>
      <w:r>
        <w:rPr>
          <w:rFonts w:ascii="Palatino Linotype" w:hAnsi="Palatino Linotype" w:cs="Palatino Linotype"/>
        </w:rPr>
        <w:t xml:space="preserve">A nemek aránya az össznépességre vonatkozóan: a nők 4%-kal többen vannak, mint a férfiak. Arányuk 52 és 48 %. Ezt az arányt jelentősen befolyásolja az időskorúak nemi összetétele, hiszen 65 év felett az arány jelentősen eltolódik, a 39%-os férfi jelenléttel szemben 61%-os női arány tapasztalható. Az arányok változása már a 60 év felettiek körében is jelen van, mert erre az életkorra megfordul a nemek közötti arány. Amíg a 0-59 éves korig a férfiak aránya nagyobb, addig időskorban egyértelműen a nők vannak többen. </w:t>
      </w:r>
    </w:p>
    <w:p w:rsidR="00A43A4E" w:rsidRDefault="00A43A4E">
      <w:pPr>
        <w:pStyle w:val="Szvegtrzs21"/>
        <w:spacing w:after="0" w:line="240" w:lineRule="auto"/>
      </w:pPr>
    </w:p>
    <w:tbl>
      <w:tblPr>
        <w:tblW w:w="0" w:type="auto"/>
        <w:tblInd w:w="45" w:type="dxa"/>
        <w:tblLayout w:type="fixed"/>
        <w:tblCellMar>
          <w:left w:w="70" w:type="dxa"/>
          <w:right w:w="70" w:type="dxa"/>
        </w:tblCellMar>
        <w:tblLook w:val="0000"/>
      </w:tblPr>
      <w:tblGrid>
        <w:gridCol w:w="740"/>
        <w:gridCol w:w="2568"/>
        <w:gridCol w:w="2366"/>
        <w:gridCol w:w="2106"/>
        <w:gridCol w:w="20"/>
      </w:tblGrid>
      <w:tr w:rsidR="00A43A4E">
        <w:trPr>
          <w:gridAfter w:val="1"/>
          <w:wAfter w:w="20" w:type="dxa"/>
          <w:trHeight w:val="300"/>
        </w:trPr>
        <w:tc>
          <w:tcPr>
            <w:tcW w:w="7780" w:type="dxa"/>
            <w:gridSpan w:val="4"/>
            <w:shd w:val="clear" w:color="auto" w:fill="auto"/>
            <w:vAlign w:val="bottom"/>
          </w:tcPr>
          <w:p w:rsidR="00A43A4E" w:rsidRDefault="003F54C3">
            <w:pPr>
              <w:jc w:val="left"/>
            </w:pPr>
            <w:r>
              <w:rPr>
                <w:b/>
                <w:bCs/>
                <w:color w:val="000000"/>
                <w:szCs w:val="22"/>
              </w:rPr>
              <w:t>3. számú táblázat - Öregedési index</w:t>
            </w:r>
          </w:p>
        </w:tc>
      </w:tr>
      <w:tr w:rsidR="00A43A4E">
        <w:trPr>
          <w:trHeight w:val="600"/>
        </w:trPr>
        <w:tc>
          <w:tcPr>
            <w:tcW w:w="74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w:t>
            </w:r>
          </w:p>
        </w:tc>
        <w:tc>
          <w:tcPr>
            <w:tcW w:w="256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65 év feletti állandó lakosok száma (fő)</w:t>
            </w:r>
          </w:p>
        </w:tc>
        <w:tc>
          <w:tcPr>
            <w:tcW w:w="2366"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0-14 éves korú állandó lakosok száma (fő)</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Öregedési index (%)</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2001</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1598</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2085</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76,6%</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1649</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1707</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96,6%</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1677</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1617</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103,7%</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1707</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1564</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109,1%</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1731</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1533</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112,9%</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1789</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1501</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119,2%</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1847</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1438</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128,4%</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1903</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1400</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135,9%</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1967</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1375</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143,1%</w:t>
            </w:r>
          </w:p>
        </w:tc>
      </w:tr>
      <w:tr w:rsidR="00A43A4E">
        <w:trPr>
          <w:trHeight w:val="300"/>
        </w:trPr>
        <w:tc>
          <w:tcPr>
            <w:tcW w:w="7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5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2080</w:t>
            </w:r>
          </w:p>
        </w:tc>
        <w:tc>
          <w:tcPr>
            <w:tcW w:w="236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1337</w:t>
            </w:r>
          </w:p>
        </w:tc>
        <w:tc>
          <w:tcPr>
            <w:tcW w:w="2126"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155,6%</w:t>
            </w:r>
          </w:p>
        </w:tc>
      </w:tr>
      <w:tr w:rsidR="00A43A4E">
        <w:trPr>
          <w:gridAfter w:val="1"/>
          <w:wAfter w:w="20" w:type="dxa"/>
          <w:trHeight w:val="300"/>
        </w:trPr>
        <w:tc>
          <w:tcPr>
            <w:tcW w:w="3308"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KSH-TSTAR</w:t>
            </w:r>
          </w:p>
        </w:tc>
        <w:tc>
          <w:tcPr>
            <w:tcW w:w="2366" w:type="dxa"/>
            <w:shd w:val="clear" w:color="auto" w:fill="auto"/>
            <w:vAlign w:val="bottom"/>
          </w:tcPr>
          <w:p w:rsidR="00A43A4E" w:rsidRDefault="00A43A4E">
            <w:pPr>
              <w:snapToGrid w:val="0"/>
              <w:jc w:val="left"/>
              <w:rPr>
                <w:color w:val="000000"/>
                <w:szCs w:val="22"/>
              </w:rPr>
            </w:pPr>
          </w:p>
        </w:tc>
        <w:tc>
          <w:tcPr>
            <w:tcW w:w="2106" w:type="dxa"/>
            <w:shd w:val="clear" w:color="auto" w:fill="auto"/>
            <w:vAlign w:val="bottom"/>
          </w:tcPr>
          <w:p w:rsidR="00A43A4E" w:rsidRDefault="00A43A4E">
            <w:pPr>
              <w:snapToGrid w:val="0"/>
              <w:jc w:val="left"/>
              <w:rPr>
                <w:color w:val="000000"/>
                <w:szCs w:val="22"/>
              </w:rPr>
            </w:pPr>
          </w:p>
        </w:tc>
      </w:tr>
    </w:tbl>
    <w:p w:rsidR="00A43A4E" w:rsidRDefault="00A43A4E">
      <w:pPr>
        <w:pStyle w:val="Szvegtrzs21"/>
        <w:spacing w:after="0" w:line="240" w:lineRule="auto"/>
        <w:rPr>
          <w:rFonts w:ascii="Palatino Linotype" w:hAnsi="Palatino Linotype" w:cs="Palatino Linotype"/>
        </w:rPr>
      </w:pPr>
    </w:p>
    <w:p w:rsidR="00A43A4E" w:rsidRDefault="003F54C3">
      <w:pPr>
        <w:pStyle w:val="Szvegtrzs21"/>
        <w:spacing w:after="0" w:line="240" w:lineRule="auto"/>
      </w:pPr>
      <w:r>
        <w:rPr>
          <w:noProof/>
          <w:lang w:eastAsia="hu-HU"/>
        </w:rPr>
        <w:lastRenderedPageBreak/>
        <w:drawing>
          <wp:inline distT="0" distB="0" distL="0" distR="0">
            <wp:extent cx="4581525" cy="2752725"/>
            <wp:effectExtent l="0" t="0" r="0" b="0"/>
            <wp:docPr id="154" name="Objektum 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3A4E" w:rsidRDefault="00A43A4E">
      <w:pPr>
        <w:pStyle w:val="Szvegtrzs21"/>
        <w:spacing w:after="0" w:line="240" w:lineRule="auto"/>
      </w:pPr>
    </w:p>
    <w:p w:rsidR="00A43A4E" w:rsidRDefault="003F54C3">
      <w:pPr>
        <w:pStyle w:val="Szvegtrzs21"/>
        <w:spacing w:after="0" w:line="240" w:lineRule="auto"/>
        <w:rPr>
          <w:b/>
          <w:bCs/>
          <w:color w:val="000000"/>
          <w:szCs w:val="22"/>
        </w:rPr>
      </w:pPr>
      <w:r>
        <w:rPr>
          <w:rFonts w:ascii="Palatino Linotype" w:hAnsi="Palatino Linotype" w:cs="Palatino Linotype"/>
        </w:rPr>
        <w:t xml:space="preserve">A helyi társadalom elöregedését más mutató is alátámasztja. Évről évre nő a 65 év feletti állandó lakosok száma, ugyanakkor a 0-14 éves korúaké folyamatosan csökken. Míg 2008-ban az öregedési index 100 alatt volt (96,6 %), addig a következő évektől kezdve jól megfigyelhető a 7-6-5 %-os növekedés, amely 2016-ra elérte a 155,6%-ot. </w:t>
      </w:r>
    </w:p>
    <w:tbl>
      <w:tblPr>
        <w:tblW w:w="0" w:type="auto"/>
        <w:tblInd w:w="45" w:type="dxa"/>
        <w:tblLayout w:type="fixed"/>
        <w:tblCellMar>
          <w:left w:w="70" w:type="dxa"/>
          <w:right w:w="70" w:type="dxa"/>
        </w:tblCellMar>
        <w:tblLook w:val="0000"/>
      </w:tblPr>
      <w:tblGrid>
        <w:gridCol w:w="876"/>
        <w:gridCol w:w="3243"/>
        <w:gridCol w:w="2004"/>
        <w:gridCol w:w="1557"/>
        <w:gridCol w:w="20"/>
      </w:tblGrid>
      <w:tr w:rsidR="00A43A4E">
        <w:trPr>
          <w:gridAfter w:val="1"/>
          <w:wAfter w:w="20" w:type="dxa"/>
          <w:trHeight w:val="300"/>
        </w:trPr>
        <w:tc>
          <w:tcPr>
            <w:tcW w:w="7680" w:type="dxa"/>
            <w:gridSpan w:val="4"/>
            <w:shd w:val="clear" w:color="auto" w:fill="auto"/>
            <w:vAlign w:val="bottom"/>
          </w:tcPr>
          <w:p w:rsidR="00A43A4E" w:rsidRDefault="003F54C3">
            <w:pPr>
              <w:jc w:val="left"/>
            </w:pPr>
            <w:r>
              <w:rPr>
                <w:b/>
                <w:bCs/>
                <w:color w:val="000000"/>
                <w:szCs w:val="22"/>
              </w:rPr>
              <w:t>4. számú táblázat - Belföldi vándorlások</w:t>
            </w:r>
          </w:p>
        </w:tc>
      </w:tr>
      <w:tr w:rsidR="00A43A4E">
        <w:trPr>
          <w:trHeight w:val="600"/>
        </w:trPr>
        <w:tc>
          <w:tcPr>
            <w:tcW w:w="876"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w:t>
            </w:r>
          </w:p>
        </w:tc>
        <w:tc>
          <w:tcPr>
            <w:tcW w:w="3243"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állandó jellegű odavándorlás</w:t>
            </w:r>
          </w:p>
        </w:tc>
        <w:tc>
          <w:tcPr>
            <w:tcW w:w="200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elvándorlás</w:t>
            </w:r>
          </w:p>
        </w:tc>
        <w:tc>
          <w:tcPr>
            <w:tcW w:w="1577"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egyenleg</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175</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190</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-15</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112</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183</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-71</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131</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192</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-61</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116</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181</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-65</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138</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173</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-35</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127</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170</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-43</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134</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187</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-53</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163</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181</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-18</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218</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274</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-56</w:t>
            </w:r>
          </w:p>
        </w:tc>
      </w:tr>
      <w:tr w:rsidR="00A43A4E">
        <w:trPr>
          <w:trHeight w:val="300"/>
        </w:trPr>
        <w:tc>
          <w:tcPr>
            <w:tcW w:w="8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324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0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57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4119"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KSH-TSTAR</w:t>
            </w:r>
          </w:p>
        </w:tc>
        <w:tc>
          <w:tcPr>
            <w:tcW w:w="2004" w:type="dxa"/>
            <w:shd w:val="clear" w:color="auto" w:fill="auto"/>
            <w:vAlign w:val="bottom"/>
          </w:tcPr>
          <w:p w:rsidR="00A43A4E" w:rsidRDefault="00A43A4E">
            <w:pPr>
              <w:snapToGrid w:val="0"/>
              <w:jc w:val="left"/>
              <w:rPr>
                <w:color w:val="000000"/>
                <w:szCs w:val="22"/>
              </w:rPr>
            </w:pPr>
          </w:p>
        </w:tc>
        <w:tc>
          <w:tcPr>
            <w:tcW w:w="1557" w:type="dxa"/>
            <w:shd w:val="clear" w:color="auto" w:fill="auto"/>
            <w:vAlign w:val="bottom"/>
          </w:tcPr>
          <w:p w:rsidR="00A43A4E" w:rsidRDefault="00A43A4E">
            <w:pPr>
              <w:snapToGrid w:val="0"/>
              <w:jc w:val="left"/>
              <w:rPr>
                <w:color w:val="000000"/>
                <w:szCs w:val="22"/>
              </w:rPr>
            </w:pPr>
          </w:p>
        </w:tc>
      </w:tr>
    </w:tbl>
    <w:p w:rsidR="00A43A4E" w:rsidRDefault="00A43A4E">
      <w:pPr>
        <w:pStyle w:val="Szvegtrzs21"/>
        <w:spacing w:after="0" w:line="240" w:lineRule="auto"/>
        <w:rPr>
          <w:rFonts w:ascii="Palatino Linotype" w:hAnsi="Palatino Linotype" w:cs="Palatino Linotype"/>
        </w:rPr>
      </w:pPr>
    </w:p>
    <w:p w:rsidR="00A43A4E" w:rsidRDefault="003F54C3">
      <w:pPr>
        <w:pStyle w:val="Szvegtrzs21"/>
        <w:spacing w:after="0" w:line="240" w:lineRule="auto"/>
      </w:pPr>
      <w:r>
        <w:rPr>
          <w:noProof/>
          <w:lang w:eastAsia="hu-HU"/>
        </w:rPr>
        <w:lastRenderedPageBreak/>
        <w:drawing>
          <wp:inline distT="0" distB="0" distL="0" distR="0">
            <wp:extent cx="4581525" cy="2752725"/>
            <wp:effectExtent l="0" t="0" r="0" b="0"/>
            <wp:docPr id="155" name="Objektum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3A4E" w:rsidRDefault="00A43A4E">
      <w:pPr>
        <w:pStyle w:val="Szvegtrzs21"/>
        <w:spacing w:after="0" w:line="240" w:lineRule="auto"/>
      </w:pPr>
    </w:p>
    <w:p w:rsidR="00A43A4E" w:rsidRDefault="003F54C3">
      <w:pPr>
        <w:pStyle w:val="Szvegtrzs21"/>
        <w:spacing w:after="0" w:line="240" w:lineRule="auto"/>
        <w:rPr>
          <w:rFonts w:ascii="Palatino Linotype" w:hAnsi="Palatino Linotype" w:cs="Palatino Linotype"/>
        </w:rPr>
      </w:pPr>
      <w:r>
        <w:rPr>
          <w:rFonts w:ascii="Palatino Linotype" w:hAnsi="Palatino Linotype" w:cs="Palatino Linotype"/>
        </w:rPr>
        <w:t xml:space="preserve">A vándorlási adatok is hozzájárulnak a lakónépesség csökkenéséhez. </w:t>
      </w:r>
    </w:p>
    <w:tbl>
      <w:tblPr>
        <w:tblW w:w="0" w:type="auto"/>
        <w:tblInd w:w="45" w:type="dxa"/>
        <w:tblLayout w:type="fixed"/>
        <w:tblCellMar>
          <w:left w:w="70" w:type="dxa"/>
          <w:right w:w="70" w:type="dxa"/>
        </w:tblCellMar>
        <w:tblLook w:val="0000"/>
      </w:tblPr>
      <w:tblGrid>
        <w:gridCol w:w="737"/>
        <w:gridCol w:w="2378"/>
        <w:gridCol w:w="2425"/>
        <w:gridCol w:w="1900"/>
        <w:gridCol w:w="20"/>
      </w:tblGrid>
      <w:tr w:rsidR="00A43A4E">
        <w:trPr>
          <w:gridAfter w:val="1"/>
          <w:wAfter w:w="20" w:type="dxa"/>
          <w:trHeight w:val="300"/>
        </w:trPr>
        <w:tc>
          <w:tcPr>
            <w:tcW w:w="5540" w:type="dxa"/>
            <w:gridSpan w:val="3"/>
            <w:shd w:val="clear" w:color="auto" w:fill="auto"/>
            <w:vAlign w:val="bottom"/>
          </w:tcPr>
          <w:p w:rsidR="00A43A4E" w:rsidRDefault="003F54C3">
            <w:pPr>
              <w:jc w:val="left"/>
              <w:rPr>
                <w:color w:val="000000"/>
                <w:szCs w:val="22"/>
              </w:rPr>
            </w:pPr>
            <w:r>
              <w:rPr>
                <w:b/>
                <w:bCs/>
                <w:color w:val="000000"/>
                <w:szCs w:val="22"/>
              </w:rPr>
              <w:t>5. számú táblázat - Természetes szaporodás</w:t>
            </w:r>
          </w:p>
        </w:tc>
        <w:tc>
          <w:tcPr>
            <w:tcW w:w="1900" w:type="dxa"/>
            <w:shd w:val="clear" w:color="auto" w:fill="auto"/>
            <w:vAlign w:val="bottom"/>
          </w:tcPr>
          <w:p w:rsidR="00A43A4E" w:rsidRDefault="00A43A4E">
            <w:pPr>
              <w:snapToGrid w:val="0"/>
              <w:jc w:val="left"/>
              <w:rPr>
                <w:color w:val="000000"/>
                <w:szCs w:val="22"/>
              </w:rPr>
            </w:pPr>
          </w:p>
        </w:tc>
      </w:tr>
      <w:tr w:rsidR="00A43A4E">
        <w:trPr>
          <w:trHeight w:val="600"/>
        </w:trPr>
        <w:tc>
          <w:tcPr>
            <w:tcW w:w="73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w:t>
            </w:r>
          </w:p>
        </w:tc>
        <w:tc>
          <w:tcPr>
            <w:tcW w:w="237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élve születések száma</w:t>
            </w:r>
          </w:p>
        </w:tc>
        <w:tc>
          <w:tcPr>
            <w:tcW w:w="2425"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halálozások száma</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természetes szaporodás (fő)</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109</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-9</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82</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129</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-47</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96</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120</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-24</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90</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138</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-48</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77</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121</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-44</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68</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133</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-65</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86</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149</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-63</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81</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112</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-31</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79</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122</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-43</w:t>
            </w:r>
          </w:p>
        </w:tc>
      </w:tr>
      <w:tr w:rsidR="00A43A4E">
        <w:trPr>
          <w:trHeight w:val="300"/>
        </w:trPr>
        <w:tc>
          <w:tcPr>
            <w:tcW w:w="73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23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42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2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3115"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KSH-TSTAR</w:t>
            </w:r>
          </w:p>
        </w:tc>
        <w:tc>
          <w:tcPr>
            <w:tcW w:w="2425" w:type="dxa"/>
            <w:shd w:val="clear" w:color="auto" w:fill="auto"/>
            <w:vAlign w:val="bottom"/>
          </w:tcPr>
          <w:p w:rsidR="00A43A4E" w:rsidRDefault="00A43A4E">
            <w:pPr>
              <w:snapToGrid w:val="0"/>
              <w:jc w:val="left"/>
              <w:rPr>
                <w:color w:val="000000"/>
                <w:szCs w:val="22"/>
              </w:rPr>
            </w:pPr>
          </w:p>
        </w:tc>
        <w:tc>
          <w:tcPr>
            <w:tcW w:w="1900" w:type="dxa"/>
            <w:shd w:val="clear" w:color="auto" w:fill="auto"/>
            <w:vAlign w:val="bottom"/>
          </w:tcPr>
          <w:p w:rsidR="00A43A4E" w:rsidRDefault="00A43A4E">
            <w:pPr>
              <w:snapToGrid w:val="0"/>
              <w:jc w:val="left"/>
              <w:rPr>
                <w:color w:val="000000"/>
                <w:szCs w:val="22"/>
              </w:rPr>
            </w:pPr>
          </w:p>
        </w:tc>
      </w:tr>
    </w:tbl>
    <w:p w:rsidR="00A43A4E" w:rsidRDefault="00A43A4E">
      <w:pPr>
        <w:pStyle w:val="Szvegtrzs21"/>
        <w:spacing w:after="0" w:line="240" w:lineRule="auto"/>
        <w:rPr>
          <w:rFonts w:ascii="Palatino Linotype" w:hAnsi="Palatino Linotype" w:cs="Palatino Linotype"/>
        </w:rPr>
      </w:pPr>
    </w:p>
    <w:p w:rsidR="00A43A4E" w:rsidRDefault="003F54C3">
      <w:pPr>
        <w:pStyle w:val="Szvegtrzs21"/>
        <w:spacing w:after="0" w:line="240" w:lineRule="auto"/>
      </w:pPr>
      <w:r>
        <w:rPr>
          <w:noProof/>
          <w:lang w:eastAsia="hu-HU"/>
        </w:rPr>
        <w:drawing>
          <wp:inline distT="0" distB="0" distL="0" distR="0">
            <wp:extent cx="4581525" cy="2752725"/>
            <wp:effectExtent l="0" t="0" r="0" b="0"/>
            <wp:docPr id="156" name="Objektum 1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3A4E" w:rsidRDefault="00A43A4E">
      <w:pPr>
        <w:pStyle w:val="Szvegtrzs21"/>
        <w:spacing w:after="0" w:line="240" w:lineRule="auto"/>
      </w:pPr>
    </w:p>
    <w:p w:rsidR="00A43A4E" w:rsidRDefault="003F54C3">
      <w:pPr>
        <w:pStyle w:val="Szvegtrzs21"/>
        <w:spacing w:after="0" w:line="240" w:lineRule="auto"/>
      </w:pPr>
      <w:r>
        <w:rPr>
          <w:rFonts w:ascii="Palatino Linotype" w:hAnsi="Palatino Linotype" w:cs="Palatino Linotype"/>
        </w:rPr>
        <w:lastRenderedPageBreak/>
        <w:t xml:space="preserve">Az adatok alapján egyértelműen megállapítható, hogy az élve születések száma jóval alatta marad a halálozási számadatoknak, vagyis újabb eredmények alapján is kimutatható az elöregedés. </w:t>
      </w:r>
    </w:p>
    <w:p w:rsidR="00A43A4E" w:rsidRDefault="00A43A4E">
      <w:pPr>
        <w:pStyle w:val="Szvegtrzs21"/>
        <w:spacing w:after="0" w:line="240" w:lineRule="auto"/>
      </w:pPr>
    </w:p>
    <w:p w:rsidR="00A43A4E" w:rsidRDefault="00A43A4E">
      <w:pPr>
        <w:rPr>
          <w:rFonts w:ascii="Palatino Linotype" w:hAnsi="Palatino Linotype" w:cs="Palatino Linotype"/>
          <w:szCs w:val="22"/>
        </w:rPr>
      </w:pPr>
    </w:p>
    <w:p w:rsidR="00A43A4E" w:rsidRDefault="003F54C3">
      <w:pPr>
        <w:pStyle w:val="Cmsor2"/>
        <w:rPr>
          <w:rFonts w:ascii="Palatino Linotype" w:hAnsi="Palatino Linotype" w:cs="Palatino Linotype"/>
        </w:rPr>
      </w:pPr>
      <w:bookmarkStart w:id="3" w:name="_Toc532298328"/>
      <w:r>
        <w:rPr>
          <w:rFonts w:ascii="Palatino Linotype" w:hAnsi="Palatino Linotype" w:cs="Palatino Linotype"/>
        </w:rPr>
        <w:t>Értékeink, küldetésünk</w:t>
      </w:r>
      <w:bookmarkEnd w:id="3"/>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Az Esélyegyenlőségi Program fejezetei alátámasztják azt a tényt, hogy Körmend Városában a már meglévő városfejlesztési stratégiák, pályázati szándékok és eredmények is úgy születtek meg, hogy a hátrányos helyzetben lévő lakosság </w:t>
      </w:r>
      <w:proofErr w:type="spellStart"/>
      <w:r>
        <w:rPr>
          <w:rFonts w:ascii="Palatino Linotype" w:hAnsi="Palatino Linotype" w:cs="Palatino Linotype"/>
        </w:rPr>
        <w:t>disszeminációját</w:t>
      </w:r>
      <w:proofErr w:type="spellEnd"/>
      <w:r>
        <w:rPr>
          <w:rFonts w:ascii="Palatino Linotype" w:hAnsi="Palatino Linotype" w:cs="Palatino Linotype"/>
        </w:rPr>
        <w:t xml:space="preserve"> biztosítja. Az Önkormán</w:t>
      </w:r>
      <w:r w:rsidRPr="008720F3">
        <w:rPr>
          <w:rFonts w:ascii="Palatino Linotype" w:hAnsi="Palatino Linotype" w:cs="Palatino Linotype"/>
        </w:rPr>
        <w:t xml:space="preserve">yzat </w:t>
      </w:r>
      <w:r>
        <w:rPr>
          <w:rFonts w:ascii="Palatino Linotype" w:hAnsi="Palatino Linotype" w:cs="Palatino Linotype"/>
        </w:rPr>
        <w:t xml:space="preserve">kötelező feladatai mellett nagy hangsúlyt fektet a segítséggel élők ellátására, </w:t>
      </w:r>
      <w:proofErr w:type="spellStart"/>
      <w:r>
        <w:rPr>
          <w:rFonts w:ascii="Palatino Linotype" w:hAnsi="Palatino Linotype" w:cs="Palatino Linotype"/>
        </w:rPr>
        <w:t>munkaerőpiaci</w:t>
      </w:r>
      <w:proofErr w:type="spellEnd"/>
      <w:r>
        <w:rPr>
          <w:rFonts w:ascii="Palatino Linotype" w:hAnsi="Palatino Linotype" w:cs="Palatino Linotype"/>
        </w:rPr>
        <w:t xml:space="preserve"> helyzetének javítására. A településre nem jellemző a mélyszegénység, a foglalkoztatási mutatók is azt támasztják alá, hogy az országos átlag alatt van a tartósan munkanélküliek száma. </w:t>
      </w:r>
    </w:p>
    <w:p w:rsidR="00A43A4E" w:rsidRDefault="003F54C3">
      <w:pPr>
        <w:pStyle w:val="Nincstrkz"/>
        <w:jc w:val="both"/>
        <w:rPr>
          <w:rFonts w:ascii="Palatino Linotype" w:hAnsi="Palatino Linotype" w:cs="Palatino Linotype"/>
        </w:rPr>
      </w:pPr>
      <w:r>
        <w:rPr>
          <w:rFonts w:ascii="Palatino Linotype" w:hAnsi="Palatino Linotype" w:cs="Palatino Linotype"/>
        </w:rPr>
        <w:t>Az esélyegyenlőség fókuszában lévő célcsoportok hátrányos megkülönböztetése nem jellemző, valamennyi területen azonos esélyt kapnak.</w:t>
      </w:r>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Körmend Város Önkormányzatának, valamint a fenntartott intézményeinek szándéka az, hogy ez a jövőben se változzon. Az elért eredmények megtartása és bővítése céljából folyamatos a pályázatok benyújtása, amelyek a kitűzött célok eléréséhez segítik hozzá a lakosság valamennyi szegmensét. </w:t>
      </w: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rPr>
      </w:pPr>
    </w:p>
    <w:p w:rsidR="00A43A4E" w:rsidRDefault="003F54C3">
      <w:pPr>
        <w:pStyle w:val="Cmsor2"/>
        <w:rPr>
          <w:rFonts w:ascii="Palatino Linotype" w:hAnsi="Palatino Linotype" w:cs="Palatino Linotype"/>
        </w:rPr>
      </w:pPr>
      <w:bookmarkStart w:id="4" w:name="_Toc532298329"/>
      <w:r>
        <w:rPr>
          <w:rFonts w:ascii="Palatino Linotype" w:hAnsi="Palatino Linotype" w:cs="Palatino Linotype"/>
        </w:rPr>
        <w:t>Célok</w:t>
      </w:r>
      <w:bookmarkEnd w:id="4"/>
    </w:p>
    <w:p w:rsidR="00A43A4E" w:rsidRDefault="00A43A4E">
      <w:pPr>
        <w:rPr>
          <w:rFonts w:ascii="Palatino Linotype" w:hAnsi="Palatino Linotype" w:cs="Palatino Linotype"/>
        </w:rPr>
      </w:pPr>
    </w:p>
    <w:p w:rsidR="00A43A4E" w:rsidRDefault="003F54C3">
      <w:pPr>
        <w:rPr>
          <w:rFonts w:ascii="Palatino Linotype" w:hAnsi="Palatino Linotype" w:cs="Palatino Linotype"/>
          <w:szCs w:val="22"/>
        </w:rPr>
      </w:pPr>
      <w:r>
        <w:rPr>
          <w:rFonts w:ascii="Palatino Linotype" w:hAnsi="Palatino Linotype" w:cs="Palatino Linotype"/>
          <w:u w:val="single"/>
        </w:rPr>
        <w:t>A Helyi Esélyegyenlőségi Program átfogó célja</w:t>
      </w: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rPr>
      </w:pPr>
    </w:p>
    <w:p w:rsidR="00A43A4E" w:rsidRDefault="003F54C3">
      <w:pPr>
        <w:rPr>
          <w:rFonts w:ascii="Palatino Linotype" w:hAnsi="Palatino Linotype" w:cs="Palatino Linotype"/>
          <w:szCs w:val="22"/>
        </w:rPr>
      </w:pPr>
      <w:r>
        <w:rPr>
          <w:rFonts w:ascii="Palatino Linotype" w:hAnsi="Palatino Linotype" w:cs="Palatino Linotype"/>
          <w:szCs w:val="22"/>
        </w:rPr>
        <w:t>Körmend Város Önkormányzata az Esélyegyenlőségi Program elfogadásával érvényesíteni kívánja:</w:t>
      </w:r>
    </w:p>
    <w:p w:rsidR="00A43A4E" w:rsidRDefault="003F54C3">
      <w:pPr>
        <w:rPr>
          <w:rFonts w:ascii="Palatino Linotype" w:hAnsi="Palatino Linotype" w:cs="Palatino Linotype"/>
          <w:szCs w:val="22"/>
        </w:rPr>
      </w:pPr>
      <w:proofErr w:type="gramStart"/>
      <w:r>
        <w:rPr>
          <w:rFonts w:ascii="Palatino Linotype" w:hAnsi="Palatino Linotype" w:cs="Palatino Linotype"/>
          <w:szCs w:val="22"/>
        </w:rPr>
        <w:t>az</w:t>
      </w:r>
      <w:proofErr w:type="gramEnd"/>
      <w:r>
        <w:rPr>
          <w:rFonts w:ascii="Palatino Linotype" w:hAnsi="Palatino Linotype" w:cs="Palatino Linotype"/>
          <w:szCs w:val="22"/>
        </w:rPr>
        <w:t xml:space="preserve"> egyenlő bánásmód, és az esélyegyenlőség biztosításának követelményét,</w:t>
      </w:r>
    </w:p>
    <w:p w:rsidR="00A43A4E" w:rsidRDefault="003F54C3">
      <w:pPr>
        <w:rPr>
          <w:rFonts w:ascii="Palatino Linotype" w:hAnsi="Palatino Linotype" w:cs="Palatino Linotype"/>
          <w:szCs w:val="22"/>
        </w:rPr>
      </w:pPr>
      <w:proofErr w:type="gramStart"/>
      <w:r>
        <w:rPr>
          <w:rFonts w:ascii="Palatino Linotype" w:hAnsi="Palatino Linotype" w:cs="Palatino Linotype"/>
          <w:szCs w:val="22"/>
        </w:rPr>
        <w:t>a</w:t>
      </w:r>
      <w:proofErr w:type="gramEnd"/>
      <w:r>
        <w:rPr>
          <w:rFonts w:ascii="Palatino Linotype" w:hAnsi="Palatino Linotype" w:cs="Palatino Linotype"/>
          <w:szCs w:val="22"/>
        </w:rPr>
        <w:t xml:space="preserve"> közszolgáltatásokhoz történő egyenlő hozzáférés elvét, </w:t>
      </w:r>
    </w:p>
    <w:p w:rsidR="00A43A4E" w:rsidRDefault="003F54C3">
      <w:pPr>
        <w:rPr>
          <w:rFonts w:ascii="Palatino Linotype" w:hAnsi="Palatino Linotype" w:cs="Palatino Linotype"/>
          <w:szCs w:val="22"/>
        </w:rPr>
      </w:pPr>
      <w:proofErr w:type="gramStart"/>
      <w:r>
        <w:rPr>
          <w:rFonts w:ascii="Palatino Linotype" w:hAnsi="Palatino Linotype" w:cs="Palatino Linotype"/>
          <w:szCs w:val="22"/>
        </w:rPr>
        <w:t>a</w:t>
      </w:r>
      <w:proofErr w:type="gramEnd"/>
      <w:r>
        <w:rPr>
          <w:rFonts w:ascii="Palatino Linotype" w:hAnsi="Palatino Linotype" w:cs="Palatino Linotype"/>
          <w:szCs w:val="22"/>
        </w:rPr>
        <w:t xml:space="preserve"> diszkriminációmentességet, </w:t>
      </w:r>
    </w:p>
    <w:p w:rsidR="00A43A4E" w:rsidRDefault="003F54C3">
      <w:pPr>
        <w:rPr>
          <w:rFonts w:ascii="Palatino Linotype" w:hAnsi="Palatino Linotype" w:cs="Palatino Linotype"/>
          <w:iCs/>
          <w:szCs w:val="22"/>
        </w:rPr>
      </w:pPr>
      <w:proofErr w:type="gramStart"/>
      <w:r>
        <w:rPr>
          <w:rFonts w:ascii="Palatino Linotype" w:hAnsi="Palatino Linotype" w:cs="Palatino Linotype"/>
          <w:szCs w:val="22"/>
        </w:rPr>
        <w:t>szegregációmentességet</w:t>
      </w:r>
      <w:proofErr w:type="gramEnd"/>
      <w:r>
        <w:rPr>
          <w:rFonts w:ascii="Palatino Linotype" w:hAnsi="Palatino Linotype" w:cs="Palatino Linotype"/>
          <w:szCs w:val="22"/>
        </w:rPr>
        <w:t>,</w:t>
      </w:r>
    </w:p>
    <w:p w:rsidR="00A43A4E" w:rsidRDefault="003F54C3">
      <w:pPr>
        <w:rPr>
          <w:rFonts w:ascii="Palatino Linotype" w:hAnsi="Palatino Linotype" w:cs="Palatino Linotype"/>
        </w:rPr>
      </w:pPr>
      <w:proofErr w:type="gramStart"/>
      <w:r>
        <w:rPr>
          <w:rFonts w:ascii="Palatino Linotype" w:hAnsi="Palatino Linotype" w:cs="Palatino Linotype"/>
          <w:iCs/>
          <w:szCs w:val="22"/>
        </w:rPr>
        <w:t>a</w:t>
      </w:r>
      <w:proofErr w:type="gramEnd"/>
      <w:r>
        <w:rPr>
          <w:rFonts w:ascii="Palatino Linotype" w:hAnsi="Palatino Linotype" w:cs="Palatino Linotype"/>
          <w:iCs/>
          <w:szCs w:val="22"/>
        </w:rPr>
        <w:t xml:space="preserve"> foglalkoztatás, a szociális biztonság, az egészségügy, az oktatás és a lakhatás területén </w:t>
      </w:r>
      <w:r>
        <w:rPr>
          <w:rFonts w:ascii="Palatino Linotype" w:hAnsi="Palatino Linotype" w:cs="Palatino Linotype"/>
          <w:szCs w:val="22"/>
        </w:rPr>
        <w:t xml:space="preserve">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rsidR="00A43A4E" w:rsidRDefault="00A43A4E">
      <w:pPr>
        <w:rPr>
          <w:rFonts w:ascii="Palatino Linotype" w:hAnsi="Palatino Linotype" w:cs="Palatino Linotype"/>
        </w:rPr>
      </w:pP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u w:val="single"/>
        </w:rPr>
        <w:t>A HEP helyzetelemző részének célja</w:t>
      </w: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Elsődleges célunk számba venni</w:t>
      </w:r>
      <w:r>
        <w:rPr>
          <w:rFonts w:ascii="Palatino Linotype" w:hAnsi="Palatino Linotype" w:cs="Palatino Linotype"/>
          <w:b/>
          <w:szCs w:val="22"/>
        </w:rPr>
        <w:t xml:space="preserve"> </w:t>
      </w:r>
      <w:r>
        <w:rPr>
          <w:rFonts w:ascii="Palatino Linotype" w:hAnsi="Palatino Linotype" w:cs="Palatino Linotype"/>
          <w:szCs w:val="22"/>
        </w:rPr>
        <w:t>a 321/2011. (XII. 27.) Korm. rendelet 1. § (2) bekezdésében nevesített, esélyegye</w:t>
      </w:r>
      <w:r>
        <w:rPr>
          <w:rFonts w:ascii="Palatino Linotype" w:hAnsi="Palatino Linotype" w:cs="Palatino Linotype"/>
        </w:rPr>
        <w:t>nlőségi szempontból fókuszban lévő célcsoportokba tartozók számát és arányát</w:t>
      </w:r>
      <w:r>
        <w:rPr>
          <w:rFonts w:ascii="Palatino Linotype" w:hAnsi="Palatino Linotype" w:cs="Palatino Linotype"/>
          <w:szCs w:val="22"/>
        </w:rPr>
        <w:t>, valamint helyzetét a településen.</w:t>
      </w:r>
    </w:p>
    <w:p w:rsidR="00A43A4E" w:rsidRDefault="003F54C3">
      <w:pPr>
        <w:rPr>
          <w:rFonts w:ascii="Palatino Linotype" w:hAnsi="Palatino Linotype" w:cs="Palatino Linotype"/>
          <w:szCs w:val="22"/>
        </w:rPr>
      </w:pPr>
      <w:r>
        <w:rPr>
          <w:rFonts w:ascii="Palatino Linotype" w:hAnsi="Palatino Linotype" w:cs="Palatino Linotype"/>
          <w:szCs w:val="22"/>
        </w:rPr>
        <w:t>E mellett célunk a célcsoportba tartozókra vonatkozóan áttekinteni a szolgáltatásokhoz történő hozzáférésük alakulását, valamint feltárni az ezeken a területeken jelentkező problémákat.</w:t>
      </w:r>
    </w:p>
    <w:p w:rsidR="00A43A4E" w:rsidRDefault="003F54C3">
      <w:pPr>
        <w:rPr>
          <w:rFonts w:ascii="Palatino Linotype" w:hAnsi="Palatino Linotype" w:cs="Palatino Linotype"/>
          <w:szCs w:val="22"/>
        </w:rPr>
      </w:pPr>
      <w:r>
        <w:rPr>
          <w:rFonts w:ascii="Palatino Linotype" w:hAnsi="Palatino Linotype" w:cs="Palatino Linotype"/>
          <w:szCs w:val="22"/>
        </w:rPr>
        <w:t>További célunk meghatározni az e csoportok esélyegyenlőségét elősegítő feladatokat, és azokat a területeket, melyek fejlesztésre szorulnak az egyenlő bánásmód érdekében.</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lastRenderedPageBreak/>
        <w:t>A célok megvalósításának lépéseit, azok forrásigényét és végrehajtásuk tervezett ütemezését az HEP IT tartalmazza.</w:t>
      </w: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rPr>
      </w:pPr>
    </w:p>
    <w:p w:rsidR="00A43A4E" w:rsidRDefault="003F54C3">
      <w:pPr>
        <w:rPr>
          <w:rFonts w:ascii="Palatino Linotype" w:hAnsi="Palatino Linotype" w:cs="Palatino Linotype"/>
          <w:szCs w:val="22"/>
        </w:rPr>
      </w:pPr>
      <w:r>
        <w:rPr>
          <w:rFonts w:ascii="Palatino Linotype" w:hAnsi="Palatino Linotype" w:cs="Palatino Linotype"/>
          <w:u w:val="single"/>
        </w:rPr>
        <w:t>A HEP IT célja</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Célunk a helyzetelemzésre építve olyan beavatkozások részletes tervezése, amelyek konkrét elmozdulásokat eredményeznek az esélyegyenlőségi célcsoportokhoz tartozók helyzetének javítása szempontjából.</w:t>
      </w:r>
    </w:p>
    <w:p w:rsidR="00A43A4E" w:rsidRDefault="003F54C3">
      <w:pPr>
        <w:rPr>
          <w:rFonts w:ascii="Palatino Linotype" w:hAnsi="Palatino Linotype" w:cs="Palatino Linotype"/>
          <w:szCs w:val="22"/>
        </w:rPr>
      </w:pPr>
      <w:r>
        <w:rPr>
          <w:rFonts w:ascii="Palatino Linotype" w:hAnsi="Palatino Linotype" w:cs="Palatino Linotype"/>
          <w:szCs w:val="22"/>
        </w:rPr>
        <w:t>További célunk meghatározni a beavatkozásokhoz kapcsolódó kommunikációt.</w:t>
      </w:r>
    </w:p>
    <w:p w:rsidR="00A43A4E" w:rsidRDefault="003F54C3">
      <w:pPr>
        <w:rPr>
          <w:rFonts w:ascii="Palatino Linotype" w:hAnsi="Palatino Linotype" w:cs="Palatino Linotype"/>
        </w:rPr>
      </w:pPr>
      <w:r>
        <w:rPr>
          <w:rFonts w:ascii="Palatino Linotype" w:hAnsi="Palatino Linotype" w:cs="Palatino Linotype"/>
          <w:szCs w:val="22"/>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rsidR="00A43A4E" w:rsidRDefault="00A43A4E">
      <w:pPr>
        <w:rPr>
          <w:rFonts w:ascii="Palatino Linotype" w:hAnsi="Palatino Linotype" w:cs="Palatino Linotype"/>
        </w:rPr>
      </w:pPr>
    </w:p>
    <w:p w:rsidR="00A43A4E" w:rsidRDefault="00A43A4E">
      <w:pPr>
        <w:rPr>
          <w:rFonts w:ascii="Palatino Linotype" w:hAnsi="Palatino Linotype" w:cs="Palatino Linotype"/>
        </w:rPr>
      </w:pPr>
    </w:p>
    <w:p w:rsidR="00A43A4E" w:rsidRDefault="003F54C3">
      <w:pPr>
        <w:pStyle w:val="Cmsor2"/>
        <w:pageBreakBefore/>
        <w:rPr>
          <w:rFonts w:ascii="Palatino Linotype" w:hAnsi="Palatino Linotype" w:cs="Palatino Linotype"/>
        </w:rPr>
      </w:pPr>
      <w:bookmarkStart w:id="5" w:name="_Toc532298330"/>
      <w:r>
        <w:rPr>
          <w:rFonts w:ascii="Palatino Linotype" w:hAnsi="Palatino Linotype" w:cs="Palatino Linotype"/>
        </w:rPr>
        <w:lastRenderedPageBreak/>
        <w:t xml:space="preserve">A Helyi Esélyegyenlőségi Program Helyzetelemzése (HEP </w:t>
      </w:r>
      <w:proofErr w:type="gramStart"/>
      <w:r>
        <w:rPr>
          <w:rFonts w:ascii="Palatino Linotype" w:hAnsi="Palatino Linotype" w:cs="Palatino Linotype"/>
        </w:rPr>
        <w:t>HE</w:t>
      </w:r>
      <w:proofErr w:type="gramEnd"/>
      <w:r>
        <w:rPr>
          <w:rFonts w:ascii="Palatino Linotype" w:hAnsi="Palatino Linotype" w:cs="Palatino Linotype"/>
        </w:rPr>
        <w:t>)</w:t>
      </w:r>
      <w:bookmarkEnd w:id="5"/>
    </w:p>
    <w:p w:rsidR="00A43A4E" w:rsidRDefault="00A43A4E">
      <w:pPr>
        <w:autoSpaceDE w:val="0"/>
        <w:spacing w:after="20"/>
        <w:ind w:firstLine="142"/>
        <w:rPr>
          <w:rFonts w:ascii="Palatino Linotype" w:hAnsi="Palatino Linotype" w:cs="Palatino Linotype"/>
          <w:szCs w:val="22"/>
        </w:rPr>
      </w:pPr>
    </w:p>
    <w:p w:rsidR="00A43A4E" w:rsidRDefault="00A43A4E">
      <w:pPr>
        <w:autoSpaceDE w:val="0"/>
        <w:spacing w:after="20"/>
        <w:rPr>
          <w:rFonts w:ascii="Palatino Linotype" w:hAnsi="Palatino Linotype" w:cs="Palatino Linotype"/>
          <w:szCs w:val="22"/>
        </w:rPr>
      </w:pPr>
    </w:p>
    <w:p w:rsidR="00A43A4E" w:rsidRDefault="003F54C3">
      <w:pPr>
        <w:pStyle w:val="Cmsor3"/>
        <w:rPr>
          <w:rFonts w:ascii="Palatino Linotype" w:hAnsi="Palatino Linotype" w:cs="Palatino Linotype"/>
          <w:szCs w:val="22"/>
        </w:rPr>
      </w:pPr>
      <w:bookmarkStart w:id="6" w:name="_Toc532298331"/>
      <w:r>
        <w:rPr>
          <w:rFonts w:ascii="Palatino Linotype" w:hAnsi="Palatino Linotype" w:cs="Palatino Linotype"/>
        </w:rPr>
        <w:t>1. Jogszabályi háttér bemutatása</w:t>
      </w:r>
      <w:bookmarkEnd w:id="6"/>
    </w:p>
    <w:p w:rsidR="00A43A4E" w:rsidRDefault="00A43A4E">
      <w:pPr>
        <w:rPr>
          <w:rFonts w:ascii="Palatino Linotype" w:hAnsi="Palatino Linotype" w:cs="Palatino Linotype"/>
          <w:szCs w:val="22"/>
        </w:rPr>
      </w:pPr>
    </w:p>
    <w:p w:rsidR="00A43A4E" w:rsidRDefault="003F54C3">
      <w:pPr>
        <w:numPr>
          <w:ilvl w:val="1"/>
          <w:numId w:val="6"/>
        </w:numPr>
        <w:autoSpaceDE w:val="0"/>
        <w:spacing w:after="20"/>
        <w:rPr>
          <w:rFonts w:ascii="Palatino Linotype" w:hAnsi="Palatino Linotype" w:cs="Palatino Linotype"/>
        </w:rPr>
      </w:pPr>
      <w:r>
        <w:rPr>
          <w:rFonts w:ascii="Palatino Linotype" w:hAnsi="Palatino Linotype" w:cs="Palatino Linotype"/>
          <w:b/>
          <w:szCs w:val="22"/>
        </w:rPr>
        <w:t>A program készítését előíró jogszabályi környezet rövid bemutatása</w:t>
      </w:r>
    </w:p>
    <w:p w:rsidR="00A43A4E" w:rsidRDefault="00A43A4E">
      <w:pPr>
        <w:rPr>
          <w:rFonts w:ascii="Palatino Linotype" w:hAnsi="Palatino Linotype" w:cs="Palatino Linotype"/>
        </w:rPr>
      </w:pP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 xml:space="preserve">A helyi esélyegyenlőségi program elkészítését az egyenlő bánásmódról és az esélyegyenlőség előmozdításáról szóló 2003. évi CXXV. törvény (továbbiakban: </w:t>
      </w:r>
      <w:proofErr w:type="spellStart"/>
      <w:r>
        <w:rPr>
          <w:rFonts w:ascii="Palatino Linotype" w:hAnsi="Palatino Linotype" w:cs="Palatino Linotype"/>
          <w:szCs w:val="22"/>
        </w:rPr>
        <w:t>Ebktv</w:t>
      </w:r>
      <w:proofErr w:type="spellEnd"/>
      <w:r>
        <w:rPr>
          <w:rFonts w:ascii="Palatino Linotype" w:hAnsi="Palatino Linotype" w:cs="Palatino Linotype"/>
          <w:szCs w:val="22"/>
        </w:rPr>
        <w:t xml:space="preserve">.) előírásai alapján végeztük. A program elkészítésére vonatkozó részletszabályokat a törvény végrehajtási rendeletei, </w:t>
      </w:r>
    </w:p>
    <w:p w:rsidR="00A43A4E" w:rsidRDefault="003F54C3">
      <w:pPr>
        <w:numPr>
          <w:ilvl w:val="0"/>
          <w:numId w:val="7"/>
        </w:numPr>
        <w:rPr>
          <w:rFonts w:ascii="Palatino Linotype" w:hAnsi="Palatino Linotype" w:cs="Palatino Linotype"/>
          <w:szCs w:val="22"/>
        </w:rPr>
      </w:pPr>
      <w:r>
        <w:rPr>
          <w:rFonts w:ascii="Palatino Linotype" w:hAnsi="Palatino Linotype" w:cs="Palatino Linotype"/>
          <w:szCs w:val="22"/>
        </w:rPr>
        <w:t xml:space="preserve">a helyi esélyegyenlőségi programok elkészítésének szabályairól és az esélyegyenlőségi mentorokról” szóló 321/2011. (XII.27.) Korm. rendelet „2. A helyi esélyegyenlőségi program elkészítésének szempontjai” fejezete és </w:t>
      </w:r>
    </w:p>
    <w:p w:rsidR="00A43A4E" w:rsidRDefault="003F54C3">
      <w:pPr>
        <w:numPr>
          <w:ilvl w:val="0"/>
          <w:numId w:val="7"/>
        </w:numPr>
        <w:autoSpaceDE w:val="0"/>
        <w:spacing w:after="20"/>
        <w:rPr>
          <w:rFonts w:ascii="Palatino Linotype" w:hAnsi="Palatino Linotype" w:cs="Palatino Linotype"/>
          <w:szCs w:val="22"/>
        </w:rPr>
      </w:pPr>
      <w:r>
        <w:rPr>
          <w:rFonts w:ascii="Palatino Linotype" w:hAnsi="Palatino Linotype" w:cs="Palatino Linotype"/>
          <w:szCs w:val="22"/>
        </w:rPr>
        <w:t>a helyi esélyegyenlőségi program elkészítésének részletes szabályairól szóló 2/2012 (VI.5.) EMMI rendelet</w:t>
      </w:r>
    </w:p>
    <w:p w:rsidR="00A43A4E" w:rsidRDefault="003F54C3">
      <w:pPr>
        <w:autoSpaceDE w:val="0"/>
        <w:spacing w:after="20"/>
        <w:rPr>
          <w:rFonts w:ascii="Palatino Linotype" w:hAnsi="Palatino Linotype" w:cs="Palatino Linotype"/>
        </w:rPr>
      </w:pPr>
      <w:r>
        <w:rPr>
          <w:rFonts w:ascii="Palatino Linotype" w:hAnsi="Palatino Linotype" w:cs="Palatino Linotype"/>
          <w:szCs w:val="22"/>
        </w:rPr>
        <w:t xml:space="preserve">alapján alkalmaztuk, különös figyelmet fordítva </w:t>
      </w:r>
      <w:proofErr w:type="gramStart"/>
      <w:r>
        <w:rPr>
          <w:rFonts w:ascii="Palatino Linotype" w:hAnsi="Palatino Linotype" w:cs="Palatino Linotype"/>
          <w:szCs w:val="22"/>
        </w:rPr>
        <w:t>a</w:t>
      </w:r>
      <w:proofErr w:type="gramEnd"/>
      <w:r>
        <w:rPr>
          <w:rFonts w:ascii="Palatino Linotype" w:hAnsi="Palatino Linotype" w:cs="Palatino Linotype"/>
          <w:szCs w:val="22"/>
        </w:rPr>
        <w:t xml:space="preserve"> </w:t>
      </w:r>
    </w:p>
    <w:p w:rsidR="00A43A4E" w:rsidRDefault="003F54C3">
      <w:pPr>
        <w:numPr>
          <w:ilvl w:val="0"/>
          <w:numId w:val="8"/>
        </w:numPr>
        <w:rPr>
          <w:rFonts w:ascii="Palatino Linotype" w:hAnsi="Palatino Linotype" w:cs="Palatino Linotype"/>
        </w:rPr>
      </w:pPr>
      <w:r>
        <w:rPr>
          <w:rFonts w:ascii="Palatino Linotype" w:hAnsi="Palatino Linotype" w:cs="Palatino Linotype"/>
        </w:rPr>
        <w:t xml:space="preserve">a Magyarország helyi önkormányzatairól szóló 2011. évi CLXXXIX. törvény (továbbiakban: </w:t>
      </w:r>
      <w:proofErr w:type="spellStart"/>
      <w:r>
        <w:rPr>
          <w:rFonts w:ascii="Palatino Linotype" w:hAnsi="Palatino Linotype" w:cs="Palatino Linotype"/>
        </w:rPr>
        <w:t>Mötv</w:t>
      </w:r>
      <w:proofErr w:type="spellEnd"/>
      <w:r>
        <w:rPr>
          <w:rFonts w:ascii="Palatino Linotype" w:hAnsi="Palatino Linotype" w:cs="Palatino Linotype"/>
        </w:rPr>
        <w:t>.)</w:t>
      </w:r>
    </w:p>
    <w:p w:rsidR="00A43A4E" w:rsidRDefault="003F54C3">
      <w:pPr>
        <w:numPr>
          <w:ilvl w:val="0"/>
          <w:numId w:val="8"/>
        </w:numPr>
        <w:rPr>
          <w:rFonts w:ascii="Palatino Linotype" w:hAnsi="Palatino Linotype" w:cs="Palatino Linotype"/>
        </w:rPr>
      </w:pPr>
      <w:r>
        <w:rPr>
          <w:rFonts w:ascii="Palatino Linotype" w:hAnsi="Palatino Linotype" w:cs="Palatino Linotype"/>
        </w:rPr>
        <w:t>a szociális igazgatásról és szociális ellátásokról szóló 1993. évi III. törvény (továbbiakban: Szt.)</w:t>
      </w:r>
    </w:p>
    <w:p w:rsidR="00A43A4E" w:rsidRDefault="003F54C3">
      <w:pPr>
        <w:numPr>
          <w:ilvl w:val="0"/>
          <w:numId w:val="8"/>
        </w:numPr>
        <w:rPr>
          <w:rFonts w:ascii="Palatino Linotype" w:hAnsi="Palatino Linotype" w:cs="Palatino Linotype"/>
        </w:rPr>
      </w:pPr>
      <w:r>
        <w:rPr>
          <w:rFonts w:ascii="Palatino Linotype" w:hAnsi="Palatino Linotype" w:cs="Palatino Linotype"/>
        </w:rPr>
        <w:t xml:space="preserve">a foglalkoztatás elősegítéséről és a munkanélküliek ellátásáról szóló 1991. évi IV. törvény (továbbiakban: </w:t>
      </w:r>
      <w:proofErr w:type="spellStart"/>
      <w:r>
        <w:rPr>
          <w:rFonts w:ascii="Palatino Linotype" w:hAnsi="Palatino Linotype" w:cs="Palatino Linotype"/>
        </w:rPr>
        <w:t>Flt</w:t>
      </w:r>
      <w:proofErr w:type="spellEnd"/>
      <w:r>
        <w:rPr>
          <w:rFonts w:ascii="Palatino Linotype" w:hAnsi="Palatino Linotype" w:cs="Palatino Linotype"/>
        </w:rPr>
        <w:t>.)</w:t>
      </w:r>
    </w:p>
    <w:p w:rsidR="00A43A4E" w:rsidRDefault="003F54C3">
      <w:pPr>
        <w:numPr>
          <w:ilvl w:val="0"/>
          <w:numId w:val="8"/>
        </w:numPr>
        <w:rPr>
          <w:rFonts w:ascii="Palatino Linotype" w:hAnsi="Palatino Linotype" w:cs="Palatino Linotype"/>
        </w:rPr>
      </w:pPr>
      <w:r>
        <w:rPr>
          <w:rFonts w:ascii="Palatino Linotype" w:hAnsi="Palatino Linotype" w:cs="Palatino Linotype"/>
        </w:rPr>
        <w:t>a nemzetiségek jogairól szóló 2011. évi CLXXIX. törvény (továbbiakban: nemzetiségi törvény)</w:t>
      </w:r>
    </w:p>
    <w:p w:rsidR="00A43A4E" w:rsidRDefault="003F54C3">
      <w:pPr>
        <w:numPr>
          <w:ilvl w:val="0"/>
          <w:numId w:val="8"/>
        </w:numPr>
        <w:rPr>
          <w:rFonts w:ascii="Palatino Linotype" w:hAnsi="Palatino Linotype" w:cs="Palatino Linotype"/>
        </w:rPr>
      </w:pPr>
      <w:r>
        <w:rPr>
          <w:rFonts w:ascii="Palatino Linotype" w:hAnsi="Palatino Linotype" w:cs="Palatino Linotype"/>
        </w:rPr>
        <w:t xml:space="preserve">az egészségügyről szóló 1997. évi CLIV. törvény (továbbiakban: </w:t>
      </w:r>
      <w:proofErr w:type="spellStart"/>
      <w:r>
        <w:rPr>
          <w:rFonts w:ascii="Palatino Linotype" w:hAnsi="Palatino Linotype" w:cs="Palatino Linotype"/>
        </w:rPr>
        <w:t>Eütv</w:t>
      </w:r>
      <w:proofErr w:type="spellEnd"/>
      <w:r>
        <w:rPr>
          <w:rFonts w:ascii="Palatino Linotype" w:hAnsi="Palatino Linotype" w:cs="Palatino Linotype"/>
        </w:rPr>
        <w:t>.)</w:t>
      </w:r>
    </w:p>
    <w:p w:rsidR="00A43A4E" w:rsidRDefault="003F54C3">
      <w:pPr>
        <w:numPr>
          <w:ilvl w:val="0"/>
          <w:numId w:val="8"/>
        </w:numPr>
        <w:rPr>
          <w:rFonts w:ascii="Palatino Linotype" w:hAnsi="Palatino Linotype" w:cs="Palatino Linotype"/>
        </w:rPr>
      </w:pPr>
      <w:r>
        <w:rPr>
          <w:rFonts w:ascii="Palatino Linotype" w:hAnsi="Palatino Linotype" w:cs="Palatino Linotype"/>
        </w:rPr>
        <w:t>a gyermekek védelméről és a gyámügyi igazgatásról szóló 1997. évi XXXI. törvény (továbbiakban: Gyvt.)</w:t>
      </w:r>
    </w:p>
    <w:p w:rsidR="00A43A4E" w:rsidRDefault="003F54C3">
      <w:pPr>
        <w:numPr>
          <w:ilvl w:val="0"/>
          <w:numId w:val="8"/>
        </w:numPr>
        <w:rPr>
          <w:rFonts w:ascii="Palatino Linotype" w:hAnsi="Palatino Linotype" w:cs="Palatino Linotype"/>
        </w:rPr>
      </w:pPr>
      <w:r>
        <w:rPr>
          <w:rFonts w:ascii="Palatino Linotype" w:hAnsi="Palatino Linotype" w:cs="Palatino Linotype"/>
        </w:rPr>
        <w:t xml:space="preserve">a nemzeti köznevelésről szóló 2011. évi CXC. törvény (továbbiakban: </w:t>
      </w:r>
      <w:proofErr w:type="spellStart"/>
      <w:r>
        <w:rPr>
          <w:rFonts w:ascii="Palatino Linotype" w:hAnsi="Palatino Linotype" w:cs="Palatino Linotype"/>
        </w:rPr>
        <w:t>Nkntv</w:t>
      </w:r>
      <w:proofErr w:type="spellEnd"/>
      <w:r>
        <w:rPr>
          <w:rFonts w:ascii="Palatino Linotype" w:hAnsi="Palatino Linotype" w:cs="Palatino Linotype"/>
        </w:rPr>
        <w:t>.)</w:t>
      </w:r>
    </w:p>
    <w:p w:rsidR="00A43A4E" w:rsidRDefault="003F54C3">
      <w:pPr>
        <w:rPr>
          <w:rFonts w:ascii="Palatino Linotype" w:hAnsi="Palatino Linotype" w:cs="Palatino Linotype"/>
          <w:szCs w:val="22"/>
        </w:rPr>
      </w:pPr>
      <w:proofErr w:type="gramStart"/>
      <w:r>
        <w:rPr>
          <w:rFonts w:ascii="Palatino Linotype" w:hAnsi="Palatino Linotype" w:cs="Palatino Linotype"/>
        </w:rPr>
        <w:t>előírásaira</w:t>
      </w:r>
      <w:proofErr w:type="gramEnd"/>
      <w:r>
        <w:rPr>
          <w:rFonts w:ascii="Palatino Linotype" w:hAnsi="Palatino Linotype" w:cs="Palatino Linotype"/>
        </w:rPr>
        <w:t>.</w:t>
      </w:r>
    </w:p>
    <w:p w:rsidR="00A43A4E" w:rsidRDefault="00A43A4E">
      <w:pPr>
        <w:rPr>
          <w:rFonts w:ascii="Palatino Linotype" w:hAnsi="Palatino Linotype" w:cs="Palatino Linotype"/>
          <w:szCs w:val="22"/>
        </w:rPr>
      </w:pPr>
    </w:p>
    <w:p w:rsidR="00A43A4E" w:rsidRDefault="00A43A4E">
      <w:pPr>
        <w:autoSpaceDE w:val="0"/>
        <w:spacing w:after="20"/>
        <w:rPr>
          <w:rFonts w:ascii="Palatino Linotype" w:hAnsi="Palatino Linotype" w:cs="Palatino Linotype"/>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1.2 Az esélyegyenlőségi célcsoportokat érintő helyi szabályozás rövid bemutatása.</w:t>
      </w:r>
    </w:p>
    <w:p w:rsidR="00A43A4E" w:rsidRDefault="003F54C3">
      <w:pPr>
        <w:numPr>
          <w:ilvl w:val="0"/>
          <w:numId w:val="8"/>
        </w:numPr>
        <w:rPr>
          <w:rFonts w:ascii="Palatino Linotype" w:hAnsi="Palatino Linotype" w:cs="Palatino Linotype"/>
        </w:rPr>
      </w:pPr>
      <w:r>
        <w:rPr>
          <w:rFonts w:ascii="Palatino Linotype" w:hAnsi="Palatino Linotype" w:cs="Palatino Linotype"/>
        </w:rPr>
        <w:t>Körmend Város Stratégiai Programjai</w:t>
      </w:r>
    </w:p>
    <w:p w:rsidR="00A43A4E" w:rsidRDefault="003F54C3">
      <w:pPr>
        <w:numPr>
          <w:ilvl w:val="0"/>
          <w:numId w:val="8"/>
        </w:numPr>
        <w:rPr>
          <w:rFonts w:ascii="Palatino Linotype" w:hAnsi="Palatino Linotype" w:cs="Palatino Linotype"/>
        </w:rPr>
      </w:pPr>
      <w:r>
        <w:rPr>
          <w:rFonts w:ascii="Palatino Linotype" w:hAnsi="Palatino Linotype" w:cs="Palatino Linotype"/>
        </w:rPr>
        <w:t xml:space="preserve">Körmend Város Önkormányzati Programja </w:t>
      </w:r>
    </w:p>
    <w:p w:rsidR="00A43A4E" w:rsidRDefault="003F54C3">
      <w:pPr>
        <w:numPr>
          <w:ilvl w:val="0"/>
          <w:numId w:val="8"/>
        </w:numPr>
        <w:rPr>
          <w:rFonts w:ascii="Palatino Linotype" w:hAnsi="Palatino Linotype" w:cs="Palatino Linotype"/>
        </w:rPr>
      </w:pPr>
      <w:r>
        <w:rPr>
          <w:rFonts w:ascii="Palatino Linotype" w:hAnsi="Palatino Linotype" w:cs="Palatino Linotype"/>
        </w:rPr>
        <w:t>Körmend Integrált Városfejlesztési Stratégia</w:t>
      </w:r>
    </w:p>
    <w:p w:rsidR="008720F3" w:rsidRPr="00A20DFA" w:rsidRDefault="008720F3" w:rsidP="00A20DFA">
      <w:pPr>
        <w:pStyle w:val="Listaszerbekezds"/>
        <w:numPr>
          <w:ilvl w:val="0"/>
          <w:numId w:val="8"/>
        </w:numPr>
        <w:rPr>
          <w:rFonts w:ascii="Palatino Linotype" w:hAnsi="Palatino Linotype"/>
        </w:rPr>
      </w:pPr>
      <w:r w:rsidRPr="008720F3">
        <w:rPr>
          <w:rFonts w:ascii="Palatino Linotype" w:hAnsi="Palatino Linotype" w:cs="Palatino Linotype"/>
        </w:rPr>
        <w:t>Körmend Város Önko</w:t>
      </w:r>
      <w:r w:rsidR="00A20DFA">
        <w:rPr>
          <w:rFonts w:ascii="Palatino Linotype" w:hAnsi="Palatino Linotype" w:cs="Palatino Linotype"/>
        </w:rPr>
        <w:t>rmányzata Képviselő-testülete</w:t>
      </w:r>
      <w:r w:rsidRPr="008720F3">
        <w:rPr>
          <w:rFonts w:ascii="Palatino Linotype" w:hAnsi="Palatino Linotype" w:cs="Palatino Linotype"/>
        </w:rPr>
        <w:t xml:space="preserve"> </w:t>
      </w:r>
      <w:r w:rsidRPr="008720F3">
        <w:rPr>
          <w:rFonts w:ascii="Palatino Linotype" w:hAnsi="Palatino Linotype"/>
        </w:rPr>
        <w:t>az Önkormányzat által biztosított települési támogatásról és más szociális jellegű ellátásokról, személyes gondoskodást nyújtó ellátásokról, valamint az újszülöttek támogatásáról szóló 5/2015. (III.1.) önkormányzati rendelete</w:t>
      </w:r>
    </w:p>
    <w:p w:rsidR="00A20DFA" w:rsidRDefault="003F54C3" w:rsidP="00A20DFA">
      <w:pPr>
        <w:numPr>
          <w:ilvl w:val="0"/>
          <w:numId w:val="8"/>
        </w:numPr>
        <w:rPr>
          <w:rFonts w:ascii="Palatino Linotype" w:hAnsi="Palatino Linotype" w:cs="Palatino Linotype"/>
        </w:rPr>
      </w:pPr>
      <w:r w:rsidRPr="00A20DFA">
        <w:rPr>
          <w:rFonts w:ascii="Palatino Linotype" w:hAnsi="Palatino Linotype" w:cs="Palatino Linotype"/>
        </w:rPr>
        <w:t>Körmend Város Önkorm</w:t>
      </w:r>
      <w:r w:rsidR="00A20DFA">
        <w:rPr>
          <w:rFonts w:ascii="Palatino Linotype" w:hAnsi="Palatino Linotype" w:cs="Palatino Linotype"/>
        </w:rPr>
        <w:t xml:space="preserve">ányzata </w:t>
      </w:r>
      <w:proofErr w:type="gramStart"/>
      <w:r w:rsidR="00A20DFA">
        <w:rPr>
          <w:rFonts w:ascii="Palatino Linotype" w:hAnsi="Palatino Linotype" w:cs="Palatino Linotype"/>
        </w:rPr>
        <w:t>Képviselő-testülete</w:t>
      </w:r>
      <w:r w:rsidR="00A20DFA" w:rsidRPr="00A20DFA">
        <w:rPr>
          <w:rFonts w:ascii="Palatino Linotype" w:hAnsi="Palatino Linotype" w:cs="Palatino Linotype"/>
        </w:rPr>
        <w:t xml:space="preserve"> </w:t>
      </w:r>
      <w:r w:rsidRPr="00A20DFA">
        <w:rPr>
          <w:rFonts w:ascii="Palatino Linotype" w:hAnsi="Palatino Linotype" w:cs="Palatino Linotype"/>
        </w:rPr>
        <w:t xml:space="preserve"> a</w:t>
      </w:r>
      <w:proofErr w:type="gramEnd"/>
      <w:r w:rsidRPr="00A20DFA">
        <w:rPr>
          <w:rFonts w:ascii="Palatino Linotype" w:hAnsi="Palatino Linotype" w:cs="Palatino Linotype"/>
        </w:rPr>
        <w:t xml:space="preserve"> gyermekvédelemről és a gyermekek pénzbeli és természetbeni ellátásának helyi szabályairól </w:t>
      </w:r>
      <w:r w:rsidR="00A20DFA" w:rsidRPr="00A20DFA">
        <w:rPr>
          <w:rFonts w:ascii="Palatino Linotype" w:hAnsi="Palatino Linotype" w:cs="Palatino Linotype"/>
        </w:rPr>
        <w:t xml:space="preserve">szóló 4/1998. (III.17.) </w:t>
      </w:r>
      <w:r w:rsidR="00A20DFA">
        <w:rPr>
          <w:rFonts w:ascii="Palatino Linotype" w:hAnsi="Palatino Linotype" w:cs="Palatino Linotype"/>
        </w:rPr>
        <w:t xml:space="preserve">önkormányzati rendelete </w:t>
      </w:r>
    </w:p>
    <w:p w:rsidR="00A43A4E" w:rsidRPr="00A20DFA" w:rsidRDefault="003F54C3" w:rsidP="00A20DFA">
      <w:pPr>
        <w:numPr>
          <w:ilvl w:val="0"/>
          <w:numId w:val="8"/>
        </w:numPr>
        <w:rPr>
          <w:rFonts w:ascii="Palatino Linotype" w:hAnsi="Palatino Linotype" w:cs="Palatino Linotype"/>
        </w:rPr>
      </w:pPr>
      <w:r w:rsidRPr="00A20DFA">
        <w:rPr>
          <w:rFonts w:ascii="Palatino Linotype" w:hAnsi="Palatino Linotype" w:cs="Palatino Linotype"/>
        </w:rPr>
        <w:t>Körmend város Önkormá</w:t>
      </w:r>
      <w:r w:rsidR="00A20DFA">
        <w:rPr>
          <w:rFonts w:ascii="Palatino Linotype" w:hAnsi="Palatino Linotype" w:cs="Palatino Linotype"/>
        </w:rPr>
        <w:t>nyzata Képviselő-testülete</w:t>
      </w:r>
      <w:r w:rsidRPr="00A20DFA">
        <w:rPr>
          <w:rFonts w:ascii="Palatino Linotype" w:hAnsi="Palatino Linotype" w:cs="Palatino Linotype"/>
        </w:rPr>
        <w:t xml:space="preserve"> a vállalkozások foglalkoztatás-növelő </w:t>
      </w:r>
      <w:proofErr w:type="gramStart"/>
      <w:r w:rsidRPr="00A20DFA">
        <w:rPr>
          <w:rFonts w:ascii="Palatino Linotype" w:hAnsi="Palatino Linotype" w:cs="Palatino Linotype"/>
        </w:rPr>
        <w:t xml:space="preserve">támogatásáról  </w:t>
      </w:r>
      <w:r w:rsidR="00A20DFA">
        <w:rPr>
          <w:rFonts w:ascii="Palatino Linotype" w:hAnsi="Palatino Linotype" w:cs="Palatino Linotype"/>
        </w:rPr>
        <w:t>szóló</w:t>
      </w:r>
      <w:proofErr w:type="gramEnd"/>
      <w:r w:rsidR="00A20DFA">
        <w:rPr>
          <w:rFonts w:ascii="Palatino Linotype" w:hAnsi="Palatino Linotype" w:cs="Palatino Linotype"/>
        </w:rPr>
        <w:t xml:space="preserve"> </w:t>
      </w:r>
      <w:r w:rsidR="00A20DFA" w:rsidRPr="00A20DFA">
        <w:rPr>
          <w:rFonts w:ascii="Palatino Linotype" w:hAnsi="Palatino Linotype" w:cs="Palatino Linotype"/>
        </w:rPr>
        <w:t xml:space="preserve">15/2006. (IX.01.) </w:t>
      </w:r>
      <w:proofErr w:type="gramStart"/>
      <w:r w:rsidR="00A20DFA">
        <w:rPr>
          <w:rFonts w:ascii="Palatino Linotype" w:hAnsi="Palatino Linotype" w:cs="Palatino Linotype"/>
        </w:rPr>
        <w:t xml:space="preserve">önkormányzati </w:t>
      </w:r>
      <w:r w:rsidR="00A20DFA" w:rsidRPr="00A20DFA">
        <w:rPr>
          <w:rFonts w:ascii="Palatino Linotype" w:hAnsi="Palatino Linotype" w:cs="Palatino Linotype"/>
        </w:rPr>
        <w:t xml:space="preserve"> rendelete</w:t>
      </w:r>
      <w:proofErr w:type="gramEnd"/>
      <w:r w:rsidR="00A20DFA" w:rsidRPr="00A20DFA">
        <w:rPr>
          <w:rFonts w:ascii="Palatino Linotype" w:hAnsi="Palatino Linotype" w:cs="Palatino Linotype"/>
        </w:rPr>
        <w:t xml:space="preserve">  </w:t>
      </w:r>
    </w:p>
    <w:p w:rsidR="00A43A4E" w:rsidRDefault="003F54C3">
      <w:pPr>
        <w:numPr>
          <w:ilvl w:val="0"/>
          <w:numId w:val="8"/>
        </w:numPr>
        <w:rPr>
          <w:rFonts w:ascii="Palatino Linotype" w:hAnsi="Palatino Linotype" w:cs="Palatino Linotype"/>
        </w:rPr>
      </w:pPr>
      <w:r>
        <w:rPr>
          <w:rFonts w:ascii="Palatino Linotype" w:hAnsi="Palatino Linotype" w:cs="Palatino Linotype"/>
        </w:rPr>
        <w:lastRenderedPageBreak/>
        <w:t>Körmend Város Önkormányzata Képviselő-testület</w:t>
      </w:r>
      <w:r w:rsidR="00A20DFA">
        <w:rPr>
          <w:rFonts w:ascii="Palatino Linotype" w:hAnsi="Palatino Linotype" w:cs="Palatino Linotype"/>
        </w:rPr>
        <w:t>e</w:t>
      </w:r>
      <w:r>
        <w:rPr>
          <w:rFonts w:ascii="Palatino Linotype" w:hAnsi="Palatino Linotype" w:cs="Palatino Linotype"/>
        </w:rPr>
        <w:t xml:space="preserve"> </w:t>
      </w:r>
      <w:r w:rsidR="00A20DFA">
        <w:rPr>
          <w:rFonts w:ascii="Palatino Linotype" w:hAnsi="Palatino Linotype" w:cs="Palatino Linotype"/>
        </w:rPr>
        <w:t xml:space="preserve">a „Boldog </w:t>
      </w:r>
      <w:proofErr w:type="spellStart"/>
      <w:r w:rsidR="00A20DFA">
        <w:rPr>
          <w:rFonts w:ascii="Palatino Linotype" w:hAnsi="Palatino Linotype" w:cs="Palatino Linotype"/>
        </w:rPr>
        <w:t>Batthyány-Strattmann</w:t>
      </w:r>
      <w:proofErr w:type="spellEnd"/>
      <w:r w:rsidR="00A20DFA">
        <w:rPr>
          <w:rFonts w:ascii="Palatino Linotype" w:hAnsi="Palatino Linotype" w:cs="Palatino Linotype"/>
        </w:rPr>
        <w:t xml:space="preserve"> László ösztöndíj” alapításáról szóló 22/2003. (VI. 01.) önkormányzati rendelete</w:t>
      </w:r>
    </w:p>
    <w:p w:rsidR="00A43A4E" w:rsidRDefault="003F54C3">
      <w:pPr>
        <w:numPr>
          <w:ilvl w:val="0"/>
          <w:numId w:val="8"/>
        </w:numPr>
        <w:rPr>
          <w:rFonts w:ascii="Palatino Linotype" w:hAnsi="Palatino Linotype" w:cs="Palatino Linotype"/>
        </w:rPr>
      </w:pPr>
      <w:r>
        <w:rPr>
          <w:rFonts w:ascii="Palatino Linotype" w:hAnsi="Palatino Linotype" w:cs="Palatino Linotype"/>
        </w:rPr>
        <w:t>Körmend város Önko</w:t>
      </w:r>
      <w:r w:rsidR="00A20DFA">
        <w:rPr>
          <w:rFonts w:ascii="Palatino Linotype" w:hAnsi="Palatino Linotype" w:cs="Palatino Linotype"/>
        </w:rPr>
        <w:t>rmányzata Képviselő-testülete a Fiatal Házasok Otthona működéséről</w:t>
      </w:r>
      <w:r>
        <w:rPr>
          <w:rFonts w:ascii="Palatino Linotype" w:hAnsi="Palatino Linotype" w:cs="Palatino Linotype"/>
        </w:rPr>
        <w:t xml:space="preserve"> </w:t>
      </w:r>
      <w:r w:rsidR="00A20DFA">
        <w:rPr>
          <w:rFonts w:ascii="Palatino Linotype" w:hAnsi="Palatino Linotype" w:cs="Palatino Linotype"/>
        </w:rPr>
        <w:t>szóló 16/1996. (VIII.13.) önkormányzati</w:t>
      </w:r>
      <w:r>
        <w:rPr>
          <w:rFonts w:ascii="Palatino Linotype" w:hAnsi="Palatino Linotype" w:cs="Palatino Linotype"/>
        </w:rPr>
        <w:t xml:space="preserve"> rendelete </w:t>
      </w:r>
    </w:p>
    <w:p w:rsidR="00A43A4E" w:rsidRPr="00A20DFA" w:rsidRDefault="003F54C3" w:rsidP="00A20DFA">
      <w:pPr>
        <w:numPr>
          <w:ilvl w:val="0"/>
          <w:numId w:val="8"/>
        </w:numPr>
        <w:rPr>
          <w:rFonts w:ascii="Palatino Linotype" w:hAnsi="Palatino Linotype" w:cs="Palatino Linotype"/>
        </w:rPr>
      </w:pPr>
      <w:r>
        <w:rPr>
          <w:rFonts w:ascii="Palatino Linotype" w:hAnsi="Palatino Linotype" w:cs="Palatino Linotype"/>
        </w:rPr>
        <w:t>Körmend város Önkor</w:t>
      </w:r>
      <w:r w:rsidR="00A20DFA">
        <w:rPr>
          <w:rFonts w:ascii="Palatino Linotype" w:hAnsi="Palatino Linotype" w:cs="Palatino Linotype"/>
        </w:rPr>
        <w:t xml:space="preserve">mányzata Képviselő-testülete a gyermekintézmények étkezési térítési díjának </w:t>
      </w:r>
      <w:proofErr w:type="gramStart"/>
      <w:r w:rsidR="00A20DFA">
        <w:rPr>
          <w:rFonts w:ascii="Palatino Linotype" w:hAnsi="Palatino Linotype" w:cs="Palatino Linotype"/>
        </w:rPr>
        <w:t>megállapításáról  szóló</w:t>
      </w:r>
      <w:proofErr w:type="gramEnd"/>
      <w:r w:rsidR="00A20DFA">
        <w:rPr>
          <w:rFonts w:ascii="Palatino Linotype" w:hAnsi="Palatino Linotype" w:cs="Palatino Linotype"/>
        </w:rPr>
        <w:t xml:space="preserve"> </w:t>
      </w:r>
      <w:r w:rsidRPr="00A20DFA">
        <w:rPr>
          <w:rFonts w:ascii="Palatino Linotype" w:hAnsi="Palatino Linotype" w:cs="Palatino Linotype"/>
        </w:rPr>
        <w:t xml:space="preserve">33/2006. (XII.31.) </w:t>
      </w:r>
      <w:r w:rsidR="00A20DFA">
        <w:rPr>
          <w:rFonts w:ascii="Palatino Linotype" w:hAnsi="Palatino Linotype" w:cs="Palatino Linotype"/>
        </w:rPr>
        <w:t xml:space="preserve">önkormányzati rendelete </w:t>
      </w:r>
    </w:p>
    <w:p w:rsidR="00A20DFA" w:rsidRPr="00A20DFA" w:rsidRDefault="003F54C3" w:rsidP="00A20DFA">
      <w:pPr>
        <w:numPr>
          <w:ilvl w:val="0"/>
          <w:numId w:val="8"/>
        </w:numPr>
        <w:rPr>
          <w:rFonts w:ascii="Palatino Linotype" w:hAnsi="Palatino Linotype" w:cs="Palatino Linotype"/>
        </w:rPr>
      </w:pPr>
      <w:r w:rsidRPr="00A20DFA">
        <w:rPr>
          <w:rFonts w:ascii="Palatino Linotype" w:hAnsi="Palatino Linotype" w:cs="Palatino Linotype"/>
        </w:rPr>
        <w:t>Körmend város Önkor</w:t>
      </w:r>
      <w:r w:rsidR="00A20DFA" w:rsidRPr="00A20DFA">
        <w:rPr>
          <w:rFonts w:ascii="Palatino Linotype" w:hAnsi="Palatino Linotype" w:cs="Palatino Linotype"/>
        </w:rPr>
        <w:t xml:space="preserve">mányzata Képviselő-testülete a helyi közművelődési tevékenység ellátásáról szóló </w:t>
      </w:r>
      <w:r w:rsidRPr="00A20DFA">
        <w:rPr>
          <w:rFonts w:ascii="Palatino Linotype" w:hAnsi="Palatino Linotype" w:cs="Palatino Linotype"/>
        </w:rPr>
        <w:t xml:space="preserve">7/1999. (VII. 01.) </w:t>
      </w:r>
      <w:r w:rsidR="00A20DFA" w:rsidRPr="00A20DFA">
        <w:rPr>
          <w:rFonts w:ascii="Palatino Linotype" w:hAnsi="Palatino Linotype" w:cs="Palatino Linotype"/>
        </w:rPr>
        <w:t xml:space="preserve">önkormányzati </w:t>
      </w:r>
      <w:r w:rsidRPr="00A20DFA">
        <w:rPr>
          <w:rFonts w:ascii="Palatino Linotype" w:hAnsi="Palatino Linotype" w:cs="Palatino Linotype"/>
        </w:rPr>
        <w:t xml:space="preserve">rendelete </w:t>
      </w:r>
      <w:proofErr w:type="gramStart"/>
      <w:r w:rsidRPr="00A20DFA">
        <w:rPr>
          <w:rFonts w:ascii="Palatino Linotype" w:hAnsi="Palatino Linotype" w:cs="Palatino Linotype"/>
        </w:rPr>
        <w:t>a</w:t>
      </w:r>
      <w:proofErr w:type="gramEnd"/>
      <w:r w:rsidRPr="00A20DFA">
        <w:rPr>
          <w:rFonts w:ascii="Palatino Linotype" w:hAnsi="Palatino Linotype" w:cs="Palatino Linotype"/>
        </w:rPr>
        <w:t xml:space="preserve"> </w:t>
      </w:r>
    </w:p>
    <w:p w:rsidR="00A43A4E" w:rsidRPr="00A20DFA" w:rsidRDefault="003F54C3" w:rsidP="00A20DFA">
      <w:pPr>
        <w:numPr>
          <w:ilvl w:val="0"/>
          <w:numId w:val="8"/>
        </w:numPr>
        <w:rPr>
          <w:rFonts w:ascii="Palatino Linotype" w:hAnsi="Palatino Linotype" w:cs="Palatino Linotype"/>
        </w:rPr>
      </w:pPr>
      <w:r w:rsidRPr="00A20DFA">
        <w:rPr>
          <w:rFonts w:ascii="Palatino Linotype" w:hAnsi="Palatino Linotype" w:cs="Palatino Linotype"/>
        </w:rPr>
        <w:t>Körmend város Önkormá</w:t>
      </w:r>
      <w:r w:rsidR="00A20DFA">
        <w:rPr>
          <w:rFonts w:ascii="Palatino Linotype" w:hAnsi="Palatino Linotype" w:cs="Palatino Linotype"/>
        </w:rPr>
        <w:t>nyzata Képviselő-testülete</w:t>
      </w:r>
      <w:r w:rsidRPr="00A20DFA">
        <w:rPr>
          <w:rFonts w:ascii="Palatino Linotype" w:hAnsi="Palatino Linotype" w:cs="Palatino Linotype"/>
        </w:rPr>
        <w:t xml:space="preserve"> </w:t>
      </w:r>
      <w:r w:rsidR="00A20DFA">
        <w:rPr>
          <w:rFonts w:ascii="Palatino Linotype" w:hAnsi="Palatino Linotype" w:cs="Palatino Linotype"/>
        </w:rPr>
        <w:t xml:space="preserve">a </w:t>
      </w:r>
      <w:r w:rsidR="00A20DFA" w:rsidRPr="00A20DFA">
        <w:rPr>
          <w:rFonts w:ascii="Palatino Linotype" w:hAnsi="Palatino Linotype" w:cs="Palatino Linotype"/>
        </w:rPr>
        <w:t xml:space="preserve">helyi lakáscélú támogatásokról </w:t>
      </w:r>
      <w:r w:rsidR="00A20DFA">
        <w:rPr>
          <w:rFonts w:ascii="Palatino Linotype" w:hAnsi="Palatino Linotype" w:cs="Palatino Linotype"/>
        </w:rPr>
        <w:t>szóló 22/1997. (XII. 16.) önkormányzati</w:t>
      </w:r>
      <w:r w:rsidRPr="00A20DFA">
        <w:rPr>
          <w:rFonts w:ascii="Palatino Linotype" w:hAnsi="Palatino Linotype" w:cs="Palatino Linotype"/>
        </w:rPr>
        <w:t xml:space="preserve"> rendelete </w:t>
      </w:r>
    </w:p>
    <w:p w:rsidR="00A43A4E" w:rsidRDefault="003F54C3">
      <w:pPr>
        <w:numPr>
          <w:ilvl w:val="0"/>
          <w:numId w:val="8"/>
        </w:numPr>
        <w:rPr>
          <w:rFonts w:ascii="Palatino Linotype" w:hAnsi="Palatino Linotype" w:cs="Palatino Linotype"/>
        </w:rPr>
      </w:pPr>
      <w:r>
        <w:rPr>
          <w:rFonts w:ascii="Palatino Linotype" w:hAnsi="Palatino Linotype" w:cs="Palatino Linotype"/>
        </w:rPr>
        <w:t>Körmend város Önkormányzata Képviselő-testülete a közösségi együttélés alapvető szabályairól, és ezek elmulasztásának, megszegésének jogkövetkezményeiről</w:t>
      </w:r>
      <w:r w:rsidR="00A20DFA">
        <w:rPr>
          <w:rFonts w:ascii="Palatino Linotype" w:hAnsi="Palatino Linotype" w:cs="Palatino Linotype"/>
        </w:rPr>
        <w:t xml:space="preserve"> szóló 20/2013 (XI.8.) önkormányzati rendelete</w:t>
      </w:r>
    </w:p>
    <w:p w:rsidR="00A43A4E" w:rsidRPr="00A20DFA" w:rsidRDefault="003F54C3" w:rsidP="00A20DFA">
      <w:pPr>
        <w:numPr>
          <w:ilvl w:val="0"/>
          <w:numId w:val="8"/>
        </w:numPr>
        <w:rPr>
          <w:rFonts w:ascii="Palatino Linotype" w:hAnsi="Palatino Linotype" w:cs="Palatino Linotype"/>
        </w:rPr>
      </w:pPr>
      <w:r>
        <w:rPr>
          <w:rFonts w:ascii="Palatino Linotype" w:hAnsi="Palatino Linotype" w:cs="Palatino Linotype"/>
        </w:rPr>
        <w:t>Körmend város Önkor</w:t>
      </w:r>
      <w:r w:rsidR="00A20DFA">
        <w:rPr>
          <w:rFonts w:ascii="Palatino Linotype" w:hAnsi="Palatino Linotype" w:cs="Palatino Linotype"/>
        </w:rPr>
        <w:t xml:space="preserve">mányzata Képviselő-testülete a lakbérek megállapításáról szóló </w:t>
      </w:r>
      <w:r w:rsidRPr="00A20DFA">
        <w:rPr>
          <w:rFonts w:ascii="Palatino Linotype" w:hAnsi="Palatino Linotype" w:cs="Palatino Linotype"/>
        </w:rPr>
        <w:t>1</w:t>
      </w:r>
      <w:r w:rsidR="00A20DFA">
        <w:rPr>
          <w:rFonts w:ascii="Palatino Linotype" w:hAnsi="Palatino Linotype" w:cs="Palatino Linotype"/>
        </w:rPr>
        <w:t xml:space="preserve">1/1994. (VI. 30.) önkormányzati rendelete </w:t>
      </w:r>
    </w:p>
    <w:p w:rsidR="003835B9" w:rsidRDefault="003F54C3" w:rsidP="003835B9">
      <w:pPr>
        <w:numPr>
          <w:ilvl w:val="0"/>
          <w:numId w:val="8"/>
        </w:numPr>
        <w:rPr>
          <w:rFonts w:ascii="Palatino Linotype" w:hAnsi="Palatino Linotype" w:cs="Palatino Linotype"/>
        </w:rPr>
      </w:pPr>
      <w:r w:rsidRPr="003835B9">
        <w:rPr>
          <w:rFonts w:ascii="Palatino Linotype" w:hAnsi="Palatino Linotype" w:cs="Palatino Linotype"/>
        </w:rPr>
        <w:t>Körmend Város Önkormányzata Képvi</w:t>
      </w:r>
      <w:r w:rsidR="003835B9" w:rsidRPr="003835B9">
        <w:rPr>
          <w:rFonts w:ascii="Palatino Linotype" w:hAnsi="Palatino Linotype" w:cs="Palatino Linotype"/>
        </w:rPr>
        <w:t>selő-testülete</w:t>
      </w:r>
      <w:r w:rsidRPr="003835B9">
        <w:rPr>
          <w:rFonts w:ascii="Palatino Linotype" w:hAnsi="Palatino Linotype" w:cs="Palatino Linotype"/>
        </w:rPr>
        <w:t xml:space="preserve"> </w:t>
      </w:r>
      <w:r w:rsidR="003835B9">
        <w:rPr>
          <w:rFonts w:ascii="Palatino Linotype" w:hAnsi="Palatino Linotype" w:cs="Palatino Linotype"/>
        </w:rPr>
        <w:t xml:space="preserve">a lakások és helyiségek bérletéről és annak egyes szabályairól szóló </w:t>
      </w:r>
      <w:r w:rsidRPr="003835B9">
        <w:rPr>
          <w:rFonts w:ascii="Palatino Linotype" w:hAnsi="Palatino Linotype" w:cs="Palatino Linotype"/>
        </w:rPr>
        <w:t>38/2003. (XII.31.)</w:t>
      </w:r>
      <w:r w:rsidR="003835B9">
        <w:rPr>
          <w:rFonts w:ascii="Palatino Linotype" w:hAnsi="Palatino Linotype" w:cs="Palatino Linotype"/>
        </w:rPr>
        <w:t xml:space="preserve"> </w:t>
      </w:r>
      <w:proofErr w:type="gramStart"/>
      <w:r w:rsidR="003835B9">
        <w:rPr>
          <w:rFonts w:ascii="Palatino Linotype" w:hAnsi="Palatino Linotype" w:cs="Palatino Linotype"/>
        </w:rPr>
        <w:t xml:space="preserve">önkormányzati </w:t>
      </w:r>
      <w:r w:rsidRPr="003835B9">
        <w:rPr>
          <w:rFonts w:ascii="Palatino Linotype" w:hAnsi="Palatino Linotype" w:cs="Palatino Linotype"/>
        </w:rPr>
        <w:t xml:space="preserve"> rendelete</w:t>
      </w:r>
      <w:proofErr w:type="gramEnd"/>
    </w:p>
    <w:p w:rsidR="00A43A4E" w:rsidRPr="003835B9" w:rsidRDefault="003F54C3" w:rsidP="003835B9">
      <w:pPr>
        <w:numPr>
          <w:ilvl w:val="0"/>
          <w:numId w:val="8"/>
        </w:numPr>
        <w:rPr>
          <w:rFonts w:ascii="Palatino Linotype" w:hAnsi="Palatino Linotype" w:cs="Palatino Linotype"/>
        </w:rPr>
      </w:pPr>
      <w:r w:rsidRPr="003835B9">
        <w:rPr>
          <w:rFonts w:ascii="Palatino Linotype" w:hAnsi="Palatino Linotype" w:cs="Palatino Linotype"/>
        </w:rPr>
        <w:t xml:space="preserve"> Körmend város Önkorm</w:t>
      </w:r>
      <w:r w:rsidR="003835B9">
        <w:rPr>
          <w:rFonts w:ascii="Palatino Linotype" w:hAnsi="Palatino Linotype" w:cs="Palatino Linotype"/>
        </w:rPr>
        <w:t xml:space="preserve">ányzata </w:t>
      </w:r>
      <w:proofErr w:type="gramStart"/>
      <w:r w:rsidR="003835B9">
        <w:rPr>
          <w:rFonts w:ascii="Palatino Linotype" w:hAnsi="Palatino Linotype" w:cs="Palatino Linotype"/>
        </w:rPr>
        <w:t xml:space="preserve">Képviselő-testülete </w:t>
      </w:r>
      <w:r w:rsidRPr="003835B9">
        <w:rPr>
          <w:rFonts w:ascii="Palatino Linotype" w:hAnsi="Palatino Linotype" w:cs="Palatino Linotype"/>
        </w:rPr>
        <w:t xml:space="preserve"> a</w:t>
      </w:r>
      <w:proofErr w:type="gramEnd"/>
      <w:r w:rsidRPr="003835B9">
        <w:rPr>
          <w:rFonts w:ascii="Palatino Linotype" w:hAnsi="Palatino Linotype" w:cs="Palatino Linotype"/>
        </w:rPr>
        <w:t xml:space="preserve"> sportról</w:t>
      </w:r>
      <w:r w:rsidR="003835B9">
        <w:rPr>
          <w:rFonts w:ascii="Palatino Linotype" w:hAnsi="Palatino Linotype" w:cs="Palatino Linotype"/>
        </w:rPr>
        <w:t xml:space="preserve"> szóló </w:t>
      </w:r>
      <w:r w:rsidR="003835B9" w:rsidRPr="003835B9">
        <w:rPr>
          <w:rFonts w:ascii="Palatino Linotype" w:hAnsi="Palatino Linotype" w:cs="Palatino Linotype"/>
        </w:rPr>
        <w:t xml:space="preserve">19/2001. ( XII. 10.) </w:t>
      </w:r>
      <w:r w:rsidR="003835B9">
        <w:rPr>
          <w:rFonts w:ascii="Palatino Linotype" w:hAnsi="Palatino Linotype" w:cs="Palatino Linotype"/>
        </w:rPr>
        <w:t xml:space="preserve">önkormányzati </w:t>
      </w:r>
      <w:r w:rsidR="003835B9" w:rsidRPr="003835B9">
        <w:rPr>
          <w:rFonts w:ascii="Palatino Linotype" w:hAnsi="Palatino Linotype" w:cs="Palatino Linotype"/>
        </w:rPr>
        <w:t>rendelete</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pageBreakBefore/>
        <w:rPr>
          <w:rFonts w:ascii="Palatino Linotype" w:hAnsi="Palatino Linotype" w:cs="Palatino Linotype"/>
        </w:rPr>
      </w:pPr>
    </w:p>
    <w:p w:rsidR="00A43A4E" w:rsidRDefault="003F54C3">
      <w:pPr>
        <w:pStyle w:val="Cmsor3"/>
        <w:rPr>
          <w:rFonts w:ascii="Palatino Linotype" w:hAnsi="Palatino Linotype" w:cs="Palatino Linotype"/>
          <w:szCs w:val="22"/>
        </w:rPr>
      </w:pPr>
      <w:bookmarkStart w:id="7" w:name="_Toc532298332"/>
      <w:r>
        <w:rPr>
          <w:rFonts w:ascii="Palatino Linotype" w:hAnsi="Palatino Linotype" w:cs="Palatino Linotype"/>
          <w:szCs w:val="22"/>
        </w:rPr>
        <w:t>2. Stratégiai környezet bemutatása</w:t>
      </w:r>
      <w:bookmarkEnd w:id="7"/>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b/>
          <w:szCs w:val="22"/>
        </w:rPr>
        <w:t>2.1 Kapcsolódás helyi stratégiai és települési önkormányzati dokumentumokkal, koncepciókkal, programokkal</w:t>
      </w:r>
    </w:p>
    <w:p w:rsidR="00A43A4E" w:rsidRDefault="00A43A4E">
      <w:pPr>
        <w:rPr>
          <w:rFonts w:ascii="Palatino Linotype" w:hAnsi="Palatino Linotype" w:cs="Palatino Linotype"/>
          <w:szCs w:val="22"/>
        </w:rPr>
      </w:pPr>
    </w:p>
    <w:p w:rsidR="00A43A4E" w:rsidRDefault="003F54C3">
      <w:pPr>
        <w:numPr>
          <w:ilvl w:val="0"/>
          <w:numId w:val="8"/>
        </w:numPr>
        <w:rPr>
          <w:rFonts w:ascii="Palatino Linotype" w:hAnsi="Palatino Linotype" w:cs="Palatino Linotype"/>
        </w:rPr>
      </w:pPr>
      <w:r>
        <w:rPr>
          <w:rFonts w:ascii="Palatino Linotype" w:hAnsi="Palatino Linotype" w:cs="Palatino Linotype"/>
        </w:rPr>
        <w:t>Körmend Város Stratégiai Programjai</w:t>
      </w:r>
    </w:p>
    <w:p w:rsidR="00A43A4E" w:rsidRDefault="003F54C3">
      <w:pPr>
        <w:numPr>
          <w:ilvl w:val="0"/>
          <w:numId w:val="8"/>
        </w:numPr>
        <w:rPr>
          <w:rFonts w:ascii="Palatino Linotype" w:hAnsi="Palatino Linotype" w:cs="Palatino Linotype"/>
        </w:rPr>
      </w:pPr>
      <w:r>
        <w:rPr>
          <w:rFonts w:ascii="Palatino Linotype" w:hAnsi="Palatino Linotype" w:cs="Palatino Linotype"/>
        </w:rPr>
        <w:t>Körmend Város Ön</w:t>
      </w:r>
      <w:r w:rsidR="003835B9">
        <w:rPr>
          <w:rFonts w:ascii="Palatino Linotype" w:hAnsi="Palatino Linotype" w:cs="Palatino Linotype"/>
        </w:rPr>
        <w:t>kormányzati Programja</w:t>
      </w:r>
    </w:p>
    <w:p w:rsidR="00A43A4E" w:rsidRDefault="003F54C3">
      <w:pPr>
        <w:numPr>
          <w:ilvl w:val="0"/>
          <w:numId w:val="8"/>
        </w:numPr>
        <w:rPr>
          <w:rFonts w:ascii="Palatino Linotype" w:hAnsi="Palatino Linotype" w:cs="Palatino Linotype"/>
        </w:rPr>
      </w:pPr>
      <w:r>
        <w:rPr>
          <w:rFonts w:ascii="Palatino Linotype" w:hAnsi="Palatino Linotype" w:cs="Palatino Linotype"/>
        </w:rPr>
        <w:t>Körmend Integrált Városfejlesztési Stratégia</w:t>
      </w:r>
    </w:p>
    <w:p w:rsidR="00A43A4E" w:rsidRDefault="003F54C3">
      <w:pPr>
        <w:numPr>
          <w:ilvl w:val="0"/>
          <w:numId w:val="8"/>
        </w:numPr>
        <w:rPr>
          <w:rFonts w:ascii="Palatino Linotype" w:hAnsi="Palatino Linotype" w:cs="Palatino Linotype"/>
        </w:rPr>
      </w:pPr>
      <w:r>
        <w:rPr>
          <w:rFonts w:ascii="Palatino Linotype" w:hAnsi="Palatino Linotype" w:cs="Palatino Linotype"/>
        </w:rPr>
        <w:t xml:space="preserve">Körmend Város Környezetvédelmi Programja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fenti dokumentumokban meghatározott célkitűzéseket jelen program nem tartalmazza, mivel azokban az egyes területeket érintő feladatokat, határidőket részletesen meghatározták.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Települési Esélyegyenlőségi Program készítése során figyelembe vettük a Nemzeti Idősügyi Stratégia és az Európai </w:t>
      </w:r>
      <w:proofErr w:type="spellStart"/>
      <w:r>
        <w:rPr>
          <w:rFonts w:ascii="Palatino Linotype" w:hAnsi="Palatino Linotype" w:cs="Palatino Linotype"/>
        </w:rPr>
        <w:t>Fogyatékosügyi</w:t>
      </w:r>
      <w:proofErr w:type="spellEnd"/>
      <w:r>
        <w:rPr>
          <w:rFonts w:ascii="Palatino Linotype" w:hAnsi="Palatino Linotype" w:cs="Palatino Linotype"/>
        </w:rPr>
        <w:t xml:space="preserve"> Stratégia valamint az Országos </w:t>
      </w:r>
      <w:proofErr w:type="spellStart"/>
      <w:r>
        <w:rPr>
          <w:rFonts w:ascii="Palatino Linotype" w:hAnsi="Palatino Linotype" w:cs="Palatino Linotype"/>
        </w:rPr>
        <w:t>Fogyatékosügyi</w:t>
      </w:r>
      <w:proofErr w:type="spellEnd"/>
      <w:r>
        <w:rPr>
          <w:rFonts w:ascii="Palatino Linotype" w:hAnsi="Palatino Linotype" w:cs="Palatino Linotype"/>
        </w:rPr>
        <w:t xml:space="preserve"> Program elvárásait is.</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helyzetelemzés alapját szolgáló statisztikai adatokat a TEIR adatbázisból, valamint a helyi nyilvántartásokból gyűjtöttük össze. Felhasználtuk az ágazati beszámolók megállapításait, szakemberek tapasztalatait. Természetesen azoknál az adatoknál, amelyekre nyilvántartás nincs és nem is lehet, ott a 2011. évi népszámlálás adataiból indultunk ki.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szCs w:val="22"/>
        </w:rPr>
      </w:pPr>
      <w:r>
        <w:rPr>
          <w:rFonts w:ascii="Palatino Linotype" w:hAnsi="Palatino Linotype" w:cs="Palatino Linotype"/>
        </w:rPr>
        <w:t xml:space="preserve">Az esélyegyenlőségi program készítésekor az országos adatbázisokban a 2017. évi adatok még nem elérhetők, ezeket két év múlva a felülvizsgálat során pótolni kell. </w:t>
      </w:r>
    </w:p>
    <w:p w:rsidR="00A43A4E" w:rsidRDefault="00A43A4E">
      <w:pPr>
        <w:rPr>
          <w:rFonts w:ascii="Palatino Linotype" w:hAnsi="Palatino Linotype" w:cs="Palatino Linotype"/>
          <w:szCs w:val="22"/>
        </w:rPr>
      </w:pP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b/>
          <w:szCs w:val="22"/>
        </w:rPr>
        <w:t>2.2 A helyi esélyegyenlőségi program térségi, társulási kapcsolódásainak bemutatása</w:t>
      </w:r>
    </w:p>
    <w:p w:rsidR="00A43A4E" w:rsidRDefault="00A43A4E">
      <w:pPr>
        <w:rPr>
          <w:rFonts w:ascii="Palatino Linotype" w:hAnsi="Palatino Linotype" w:cs="Palatino Linotype"/>
          <w:szCs w:val="22"/>
        </w:rPr>
      </w:pP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u w:val="single"/>
        </w:rPr>
        <w:t>Szociális intézményrendszer</w:t>
      </w:r>
    </w:p>
    <w:p w:rsidR="00A43A4E" w:rsidRDefault="003F54C3">
      <w:pPr>
        <w:pStyle w:val="Szveg"/>
        <w:rPr>
          <w:rFonts w:ascii="Palatino Linotype" w:hAnsi="Palatino Linotype" w:cs="Palatino Linotype"/>
          <w:sz w:val="22"/>
          <w:szCs w:val="22"/>
          <w:u w:val="single"/>
        </w:rPr>
      </w:pPr>
      <w:r>
        <w:rPr>
          <w:rFonts w:ascii="Palatino Linotype" w:hAnsi="Palatino Linotype" w:cs="Palatino Linotype"/>
          <w:sz w:val="22"/>
          <w:szCs w:val="22"/>
        </w:rPr>
        <w:t>Körmenden a város szociális intézményrendszere az utóbbi években folyamatosan bővült és átalakult. A változtatások a meglé</w:t>
      </w:r>
      <w:r>
        <w:rPr>
          <w:rFonts w:ascii="Palatino Linotype" w:hAnsi="Palatino Linotype" w:cs="Palatino Linotype"/>
          <w:sz w:val="22"/>
          <w:szCs w:val="22"/>
        </w:rPr>
        <w:softHyphen/>
        <w:t xml:space="preserve">vő intézmények (idősek klubja, gondozóház, családsegítő, gyermekjóléti szolgálat) részben az új szolgáltatások megjelenésével, részben a racionalizálás miatt váltak szükségessé. Jelenleg az idősek számára nyújtott szolgáltatások, a családsegítés, a gyermekjóléti szolgálat, a fogyatékkal élők és a szenvedélybetegek nappali ellátása, valamint a szociális foglalkoztató egy intézményen belül, de több helyszínen működik. Az új Szociális és Információs Szolgáltató Központ szépen felújított és kibővített épülete megfelelő körülményeket biztosít a feladatok ellátásához. </w:t>
      </w: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u w:val="single"/>
        </w:rPr>
        <w:t>Idősek ellátása</w:t>
      </w: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rPr>
        <w:t xml:space="preserve">Az időskorúak számára több intézménytípus és szolgáltatás nyújt segítséget. Az idősek nappali ellátását egy idősek </w:t>
      </w:r>
      <w:proofErr w:type="gramStart"/>
      <w:r>
        <w:rPr>
          <w:rFonts w:ascii="Palatino Linotype" w:hAnsi="Palatino Linotype" w:cs="Palatino Linotype"/>
          <w:sz w:val="22"/>
          <w:szCs w:val="22"/>
        </w:rPr>
        <w:t>klubja  (</w:t>
      </w:r>
      <w:proofErr w:type="gramEnd"/>
      <w:r>
        <w:rPr>
          <w:rFonts w:ascii="Palatino Linotype" w:hAnsi="Palatino Linotype" w:cs="Palatino Linotype"/>
          <w:sz w:val="22"/>
          <w:szCs w:val="22"/>
        </w:rPr>
        <w:t>Körmend, Kossuth u. 26.) biztosítja, ahol az étkezés mellett társaságot, ki</w:t>
      </w:r>
      <w:r>
        <w:rPr>
          <w:rFonts w:ascii="Palatino Linotype" w:hAnsi="Palatino Linotype" w:cs="Palatino Linotype"/>
          <w:sz w:val="22"/>
          <w:szCs w:val="22"/>
        </w:rPr>
        <w:softHyphen/>
        <w:t>kapcsolódást és szakszerű gondozást kaphat az idős ember. A klub 90 férőhellyel rendel</w:t>
      </w:r>
      <w:r>
        <w:rPr>
          <w:rFonts w:ascii="Palatino Linotype" w:hAnsi="Palatino Linotype" w:cs="Palatino Linotype"/>
          <w:sz w:val="22"/>
          <w:szCs w:val="22"/>
        </w:rPr>
        <w:softHyphen/>
        <w:t>kezik, folyamatos nyitva tartás miatt kihasználtsága 100 %-os. A házi segítségnyújtás és étkeztetés szin</w:t>
      </w:r>
      <w:r>
        <w:rPr>
          <w:rFonts w:ascii="Palatino Linotype" w:hAnsi="Palatino Linotype" w:cs="Palatino Linotype"/>
          <w:sz w:val="22"/>
          <w:szCs w:val="22"/>
        </w:rPr>
        <w:softHyphen/>
        <w:t>tén segítség az idős emberek számára, ezeket a szolgáltatásokat az utóbbi éveket vizsgálva, átlagosan 120 fő veszi igénybe.</w:t>
      </w: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rPr>
        <w:t>2006. január 1-től működik a jelzőrendszeri szolgálat. A rendszerbe bekapcsolt, otthonukban egyedül élő idősek számára biztonságot nyújt a jelzőkészülék használata, a számukra biztosított eszközzel baj esetén jelzést adhatnak az állandó ügyeletben lévő diszpécser szolgálatnak. Jelenleg 60 db eszköz került kihelyezésre, ebből 25 db a kistérségben élőknél található.</w:t>
      </w: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rPr>
        <w:lastRenderedPageBreak/>
        <w:t xml:space="preserve">2000-ben 10 férőhellyel jött létre az Idősek Gondozóháza, amely átmeneti elhelyezést nyújt azon idősek számára, akik ápolásra, gondozásra szorulnak. A magas </w:t>
      </w:r>
      <w:proofErr w:type="spellStart"/>
      <w:r>
        <w:rPr>
          <w:rFonts w:ascii="Palatino Linotype" w:hAnsi="Palatino Linotype" w:cs="Palatino Linotype"/>
          <w:sz w:val="22"/>
          <w:szCs w:val="22"/>
        </w:rPr>
        <w:t>kihasználtsági</w:t>
      </w:r>
      <w:proofErr w:type="spellEnd"/>
      <w:r>
        <w:rPr>
          <w:rFonts w:ascii="Palatino Linotype" w:hAnsi="Palatino Linotype" w:cs="Palatino Linotype"/>
          <w:sz w:val="22"/>
          <w:szCs w:val="22"/>
        </w:rPr>
        <w:t xml:space="preserve"> mutatókkal rendelkező intézményt 4 férőhellyel bővítették később.  </w:t>
      </w: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rPr>
        <w:t xml:space="preserve">2013-ban adták át az Unger László Idősek otthonát, amely 30 idős ember ellátására, állandó tartózkodására, lakhatására alkalmas. Az otthon teljes mértékben akadálymentesített, liftes. Az egy- és kétszemélyes lakások mindegyikéhez melegítő konyha, fürdőszoba tartozik. A teljes komfortról állandó szakszemélyzet, orvos, gyógytornász gondoskodik. </w:t>
      </w:r>
    </w:p>
    <w:p w:rsidR="00A43A4E" w:rsidRDefault="003F54C3">
      <w:pPr>
        <w:pStyle w:val="Szveg"/>
        <w:rPr>
          <w:rFonts w:ascii="Palatino Linotype" w:hAnsi="Palatino Linotype" w:cs="Palatino Linotype"/>
          <w:color w:val="FF3333"/>
          <w:sz w:val="22"/>
          <w:szCs w:val="22"/>
          <w:u w:val="single"/>
        </w:rPr>
      </w:pPr>
      <w:r>
        <w:rPr>
          <w:rFonts w:ascii="Palatino Linotype" w:hAnsi="Palatino Linotype" w:cs="Palatino Linotype"/>
          <w:sz w:val="22"/>
          <w:szCs w:val="22"/>
        </w:rPr>
        <w:t xml:space="preserve">1972-tól működik a Nyugdíjasház, melyben 1 személyes lakások találhatók.  A 40 </w:t>
      </w:r>
      <w:proofErr w:type="spellStart"/>
      <w:r>
        <w:rPr>
          <w:rFonts w:ascii="Palatino Linotype" w:hAnsi="Palatino Linotype" w:cs="Palatino Linotype"/>
          <w:sz w:val="22"/>
          <w:szCs w:val="22"/>
        </w:rPr>
        <w:t>minigarzont</w:t>
      </w:r>
      <w:proofErr w:type="spellEnd"/>
      <w:r>
        <w:rPr>
          <w:rFonts w:ascii="Palatino Linotype" w:hAnsi="Palatino Linotype" w:cs="Palatino Linotype"/>
          <w:sz w:val="22"/>
          <w:szCs w:val="22"/>
        </w:rPr>
        <w:t xml:space="preserve"> bérlakásként működteti az önkormányzat.  Az itt élő idősek számára biztonságot jelent a heti orvosi rendelés és a gondozói ügyelet. A lakásokba költöző idősektől a fenntartó nem kér használatba vételi díjat, ugyanakkor a szociális ellátás biztosításával </w:t>
      </w:r>
      <w:proofErr w:type="gramStart"/>
      <w:r>
        <w:rPr>
          <w:rFonts w:ascii="Palatino Linotype" w:hAnsi="Palatino Linotype" w:cs="Palatino Linotype"/>
          <w:sz w:val="22"/>
          <w:szCs w:val="22"/>
        </w:rPr>
        <w:t>plusz szolgáltatásokat</w:t>
      </w:r>
      <w:proofErr w:type="gramEnd"/>
      <w:r>
        <w:rPr>
          <w:rFonts w:ascii="Palatino Linotype" w:hAnsi="Palatino Linotype" w:cs="Palatino Linotype"/>
          <w:sz w:val="22"/>
          <w:szCs w:val="22"/>
        </w:rPr>
        <w:t xml:space="preserve"> nyújt az ott élőknek. </w:t>
      </w:r>
    </w:p>
    <w:p w:rsidR="00A43A4E" w:rsidRPr="003835B9" w:rsidRDefault="003F54C3">
      <w:pPr>
        <w:pStyle w:val="Szveg"/>
        <w:rPr>
          <w:rFonts w:ascii="Palatino Linotype" w:hAnsi="Palatino Linotype" w:cs="Palatino Linotype"/>
          <w:sz w:val="22"/>
          <w:szCs w:val="22"/>
        </w:rPr>
      </w:pPr>
      <w:r w:rsidRPr="003835B9">
        <w:rPr>
          <w:rFonts w:ascii="Palatino Linotype" w:hAnsi="Palatino Linotype" w:cs="Palatino Linotype"/>
          <w:sz w:val="22"/>
          <w:szCs w:val="22"/>
          <w:u w:val="single"/>
        </w:rPr>
        <w:t>Családsegítés és gyermekjóléti szolgálat</w:t>
      </w:r>
    </w:p>
    <w:p w:rsidR="00A43A4E" w:rsidRDefault="003F54C3">
      <w:pPr>
        <w:pStyle w:val="Szveg"/>
        <w:rPr>
          <w:rFonts w:ascii="Palatino Linotype" w:hAnsi="Palatino Linotype" w:cs="Palatino Linotype"/>
          <w:sz w:val="22"/>
          <w:szCs w:val="22"/>
          <w:u w:val="single"/>
        </w:rPr>
      </w:pPr>
      <w:r>
        <w:rPr>
          <w:rFonts w:ascii="Palatino Linotype" w:hAnsi="Palatino Linotype" w:cs="Palatino Linotype"/>
          <w:sz w:val="22"/>
          <w:szCs w:val="22"/>
        </w:rPr>
        <w:t xml:space="preserve">Körmenden a családsegítő és gyermekjóléti szolgálat kezdetben a nevelési tanácsadó részeként, majd átszervezés következtében a Szociális Szolgáltató és Információs Központ egységeként működik. 2016. január 01-től új felállásban Család- és Gyermekjóléti Szolgálat keretében látják </w:t>
      </w:r>
      <w:proofErr w:type="gramStart"/>
      <w:r>
        <w:rPr>
          <w:rFonts w:ascii="Palatino Linotype" w:hAnsi="Palatino Linotype" w:cs="Palatino Linotype"/>
          <w:sz w:val="22"/>
          <w:szCs w:val="22"/>
        </w:rPr>
        <w:t>el  a</w:t>
      </w:r>
      <w:proofErr w:type="gramEnd"/>
      <w:r>
        <w:rPr>
          <w:rFonts w:ascii="Palatino Linotype" w:hAnsi="Palatino Linotype" w:cs="Palatino Linotype"/>
          <w:sz w:val="22"/>
          <w:szCs w:val="22"/>
        </w:rPr>
        <w:t xml:space="preserve"> szociálisan rászoruló családokat és gyermekeket a Körmend és Kistérsége Önkormányzati Társulás 26 településén és a Család- és Gyermekjóléti Központ keretében a Körmendi Járás 46 településén készítik elő a hatósági munkát. Az elmúlt évek alatt tevékenységük egyre sokszínűbbé vált. Megelőző, problémamegoldó tevékenységein felül feladatuk az egyedi esetkezeléseken túl, a szociálisan rászorult csoportok számára is biztosítanak speciális programokat. A szolgálat és a központ rendkívül szoros kapcsolatot tart fenn a nevelési-oktatási intézményekkel, a védőnői szolgálattal és az egyéb szervezetekkel. 2018. szeptember 01-től a Család és Gyermekjóléti Központ keretein belül 1 fő óvodai- iskolai szociális segítő kezdte meg munkáját Körmend Város közoktatási intézményeiben, idővel további 2 új kolléga felvétele után a Körmendi Járásra is kiterjesztik eme tevékenységet. A jó együttműködésnek köszönhetően az esetek egy részét a különböző szervezetektől kapott jelzések alapján, preventív eszközökkel tudják megoldani. A családsegítő szolgáltatásait az érintett lakosság önkéntesen veszi igénybe. A családsegítő és gyermekjóléti szolgálathoz fordulók között nagy számban találhatók azok, akik tartósan kiszorultak a munkaerőpiacról és ebből következően életvezetési és anyagi problémákkal küzdenek. </w:t>
      </w: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u w:val="single"/>
        </w:rPr>
        <w:t>Fogyatékkal élők ellátása</w:t>
      </w: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rPr>
        <w:t xml:space="preserve">2004 júniusától 24 férőhellyel működik a fogyatékkal élők számára nappali elhelyezést biztosító csoport.  2006-tól megnyílt a szociális foglalkoztató (Körmend, Hunyadi u. 8.) amelyben a fogyatékkal élők mellett, szenvedélybetegek és pszichiátriai betegek is hasznos elfoglaltságot találnak. </w:t>
      </w:r>
    </w:p>
    <w:p w:rsidR="00A43A4E" w:rsidRDefault="003F54C3">
      <w:pPr>
        <w:pStyle w:val="Szveg"/>
        <w:rPr>
          <w:rFonts w:ascii="Palatino Linotype" w:hAnsi="Palatino Linotype" w:cs="Palatino Linotype"/>
          <w:sz w:val="22"/>
          <w:szCs w:val="22"/>
        </w:rPr>
      </w:pPr>
      <w:r>
        <w:rPr>
          <w:rFonts w:ascii="Palatino Linotype" w:hAnsi="Palatino Linotype" w:cs="Palatino Linotype"/>
          <w:sz w:val="22"/>
          <w:szCs w:val="22"/>
        </w:rPr>
        <w:t>A Szociális Szolgáltató és Információs Központ működteti a támogató szolgálatot, melynek feladata a fogyatékos és egyéb rászoruló személyek lakókörnyezetben történő ellátása, szükség esetén gépkocsival történő szállítása is. A támogató szolgálat tevékenysége Körmend városa mellett kiterjed a kistérség 24 településére is.</w:t>
      </w:r>
    </w:p>
    <w:p w:rsidR="00A43A4E" w:rsidRDefault="003F54C3">
      <w:pPr>
        <w:pStyle w:val="Szveg"/>
        <w:rPr>
          <w:rFonts w:ascii="Palatino Linotype" w:hAnsi="Palatino Linotype" w:cs="Palatino Linotype"/>
          <w:color w:val="FF3333"/>
          <w:sz w:val="22"/>
          <w:szCs w:val="22"/>
        </w:rPr>
      </w:pPr>
      <w:r>
        <w:rPr>
          <w:rFonts w:ascii="Palatino Linotype" w:hAnsi="Palatino Linotype" w:cs="Palatino Linotype"/>
          <w:sz w:val="22"/>
          <w:szCs w:val="22"/>
        </w:rPr>
        <w:t xml:space="preserve">2018. 10. 01-től a támogató </w:t>
      </w:r>
      <w:proofErr w:type="gramStart"/>
      <w:r>
        <w:rPr>
          <w:rFonts w:ascii="Palatino Linotype" w:hAnsi="Palatino Linotype" w:cs="Palatino Linotype"/>
          <w:sz w:val="22"/>
          <w:szCs w:val="22"/>
        </w:rPr>
        <w:t>szolgálat szállító</w:t>
      </w:r>
      <w:proofErr w:type="gramEnd"/>
      <w:r>
        <w:rPr>
          <w:rFonts w:ascii="Palatino Linotype" w:hAnsi="Palatino Linotype" w:cs="Palatino Linotype"/>
          <w:sz w:val="22"/>
          <w:szCs w:val="22"/>
        </w:rPr>
        <w:t xml:space="preserve"> szolgáltatás keretében szombathelyi közoktatási intézményekbe szállít sajátos nevelési igényű gyermekeket.</w:t>
      </w:r>
    </w:p>
    <w:p w:rsidR="00A43A4E" w:rsidRDefault="00A43A4E">
      <w:pPr>
        <w:pStyle w:val="Szveg"/>
        <w:rPr>
          <w:rFonts w:ascii="Palatino Linotype" w:hAnsi="Palatino Linotype" w:cs="Palatino Linotype"/>
          <w:color w:val="FF3333"/>
          <w:sz w:val="22"/>
          <w:szCs w:val="22"/>
        </w:rPr>
      </w:pPr>
    </w:p>
    <w:p w:rsidR="00A43A4E" w:rsidRDefault="00A43A4E">
      <w:pPr>
        <w:rPr>
          <w:rFonts w:ascii="Palatino Linotype" w:hAnsi="Palatino Linotype" w:cs="Palatino Linotype"/>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lastRenderedPageBreak/>
        <w:t>2.3 A települési önkormányzat rendelkezésére álló, az esélyegyenlőség szempontjából releváns adatok, kutatások áttekintése, adathiányok kimutatása</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Helyi Esélyegyenlőségi Program elkészítéséhez használt adatok forrásai: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rPr>
          <w:rFonts w:ascii="Palatino Linotype" w:hAnsi="Palatino Linotype" w:cs="Palatino Linotype"/>
        </w:rPr>
      </w:pPr>
      <w:proofErr w:type="gramStart"/>
      <w:r>
        <w:rPr>
          <w:rFonts w:ascii="Palatino Linotype" w:hAnsi="Palatino Linotype" w:cs="Palatino Linotype"/>
        </w:rPr>
        <w:t>a</w:t>
      </w:r>
      <w:proofErr w:type="gramEnd"/>
      <w:r>
        <w:rPr>
          <w:rFonts w:ascii="Palatino Linotype" w:hAnsi="Palatino Linotype" w:cs="Palatino Linotype"/>
        </w:rPr>
        <w:t xml:space="preserve"> Országos Területfejlesztési és Területrendezési Információs Rendszer (https://teir.vati.hu) adatbázisai,</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spellStart"/>
      <w:r>
        <w:rPr>
          <w:rFonts w:ascii="Palatino Linotype" w:hAnsi="Palatino Linotype" w:cs="Palatino Linotype"/>
        </w:rPr>
        <w:t>TeIR</w:t>
      </w:r>
      <w:proofErr w:type="spellEnd"/>
      <w:r>
        <w:rPr>
          <w:rFonts w:ascii="Palatino Linotype" w:hAnsi="Palatino Linotype" w:cs="Palatino Linotype"/>
        </w:rPr>
        <w:t xml:space="preserve"> - KSH Területi Statisztikai Adatok Rendszere</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szCs w:val="22"/>
        </w:rPr>
      </w:pPr>
      <w:proofErr w:type="spellStart"/>
      <w:r>
        <w:rPr>
          <w:rFonts w:ascii="Palatino Linotype" w:hAnsi="Palatino Linotype" w:cs="Palatino Linotype"/>
        </w:rPr>
        <w:t>TeIR</w:t>
      </w:r>
      <w:proofErr w:type="spellEnd"/>
      <w:r>
        <w:rPr>
          <w:rFonts w:ascii="Palatino Linotype" w:hAnsi="Palatino Linotype" w:cs="Palatino Linotype"/>
        </w:rPr>
        <w:t xml:space="preserve"> - Népszámlálási adatok</w:t>
      </w:r>
      <w:r>
        <w:rPr>
          <w:rFonts w:ascii="Palatino Linotype" w:hAnsi="Palatino Linotype" w:cs="Palatino Linotype"/>
          <w:sz w:val="24"/>
        </w:rPr>
        <w:t xml:space="preserve">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spellStart"/>
      <w:r>
        <w:rPr>
          <w:rFonts w:ascii="Palatino Linotype" w:hAnsi="Palatino Linotype" w:cs="Palatino Linotype"/>
          <w:szCs w:val="22"/>
        </w:rPr>
        <w:t>TeIR</w:t>
      </w:r>
      <w:proofErr w:type="spellEnd"/>
      <w:r>
        <w:rPr>
          <w:rFonts w:ascii="Palatino Linotype" w:hAnsi="Palatino Linotype" w:cs="Palatino Linotype"/>
          <w:szCs w:val="22"/>
        </w:rPr>
        <w:t xml:space="preserve"> - Nemzeti Munkaügyi Hivatal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spellStart"/>
      <w:r>
        <w:rPr>
          <w:rFonts w:ascii="Palatino Linotype" w:hAnsi="Palatino Linotype" w:cs="Palatino Linotype"/>
        </w:rPr>
        <w:t>TeIR</w:t>
      </w:r>
      <w:proofErr w:type="spellEnd"/>
      <w:r>
        <w:rPr>
          <w:rFonts w:ascii="Palatino Linotype" w:hAnsi="Palatino Linotype" w:cs="Palatino Linotype"/>
        </w:rPr>
        <w:t xml:space="preserve"> - Önkormányzati adatok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spellStart"/>
      <w:r>
        <w:rPr>
          <w:rFonts w:ascii="Palatino Linotype" w:hAnsi="Palatino Linotype" w:cs="Palatino Linotype"/>
        </w:rPr>
        <w:t>TeIR</w:t>
      </w:r>
      <w:proofErr w:type="spellEnd"/>
      <w:r>
        <w:rPr>
          <w:rFonts w:ascii="Palatino Linotype" w:hAnsi="Palatino Linotype" w:cs="Palatino Linotype"/>
        </w:rPr>
        <w:t xml:space="preserve"> - Szociális ágazat adatai (KSH, MÁK) OSAP 1206</w:t>
      </w:r>
    </w:p>
    <w:p w:rsidR="00A43A4E" w:rsidRDefault="00A43A4E">
      <w:pPr>
        <w:pageBreakBefore/>
        <w:rPr>
          <w:rFonts w:ascii="Palatino Linotype" w:hAnsi="Palatino Linotype" w:cs="Palatino Linotype"/>
        </w:rPr>
      </w:pPr>
    </w:p>
    <w:p w:rsidR="00A43A4E" w:rsidRDefault="003F54C3">
      <w:pPr>
        <w:pStyle w:val="Cmsor3"/>
        <w:rPr>
          <w:rFonts w:ascii="Palatino Linotype" w:hAnsi="Palatino Linotype" w:cs="Palatino Linotype"/>
        </w:rPr>
      </w:pPr>
      <w:bookmarkStart w:id="8" w:name="_Toc532298333"/>
      <w:r>
        <w:rPr>
          <w:rFonts w:ascii="Palatino Linotype" w:hAnsi="Palatino Linotype" w:cs="Palatino Linotype"/>
          <w:szCs w:val="22"/>
        </w:rPr>
        <w:t>3. A mélyszegénységben élők és a romák helyzete, esélyegyenlősége</w:t>
      </w:r>
      <w:bookmarkEnd w:id="8"/>
    </w:p>
    <w:p w:rsidR="00A43A4E" w:rsidRDefault="003F54C3">
      <w:pPr>
        <w:rPr>
          <w:rFonts w:ascii="Palatino Linotype" w:hAnsi="Palatino Linotype" w:cs="Palatino Linotype"/>
        </w:rPr>
      </w:pPr>
      <w:r>
        <w:rPr>
          <w:rFonts w:ascii="Palatino Linotype" w:hAnsi="Palatino Linotype" w:cs="Palatino Linotype"/>
        </w:rPr>
        <w:t>Napjainkban egyre gyakrabban használt fogalom a mélyszegénység. Nem csak tudományos fogalom a szociológiában, de a hétköznapi élet jelensége. Azt jelenti, amikor valaki vagy valakik tartósan a létminimum szintje alatt élnek és szinte esélyük sincs arra, hogy ebből önerőből kilépjenek.</w:t>
      </w:r>
    </w:p>
    <w:p w:rsidR="00A43A4E" w:rsidRDefault="003F54C3">
      <w:pPr>
        <w:rPr>
          <w:rFonts w:ascii="Palatino Linotype" w:hAnsi="Palatino Linotype" w:cs="Palatino Linotype"/>
        </w:rPr>
      </w:pPr>
      <w:r>
        <w:rPr>
          <w:rFonts w:ascii="Palatino Linotype" w:hAnsi="Palatino Linotype" w:cs="Palatino Linotype"/>
        </w:rPr>
        <w:t xml:space="preserve">A mélyszegénység összetett jelenség, amelynek okai többek között társadalmi és gazdasági hátrányok, iskolai, képzettségbeli és </w:t>
      </w:r>
      <w:proofErr w:type="spellStart"/>
      <w:r>
        <w:rPr>
          <w:rFonts w:ascii="Palatino Linotype" w:hAnsi="Palatino Linotype" w:cs="Palatino Linotype"/>
        </w:rPr>
        <w:t>foglalkoztatottságbeli</w:t>
      </w:r>
      <w:proofErr w:type="spellEnd"/>
      <w:r>
        <w:rPr>
          <w:rFonts w:ascii="Palatino Linotype" w:hAnsi="Palatino Linotype" w:cs="Palatino Linotype"/>
        </w:rPr>
        <w:t xml:space="preserve"> deficitekben mutatkoznak meg, </w:t>
      </w:r>
      <w:proofErr w:type="gramStart"/>
      <w:r>
        <w:rPr>
          <w:rFonts w:ascii="Palatino Linotype" w:hAnsi="Palatino Linotype" w:cs="Palatino Linotype"/>
        </w:rPr>
        <w:t>és  súlyos</w:t>
      </w:r>
      <w:proofErr w:type="gramEnd"/>
      <w:r>
        <w:rPr>
          <w:rFonts w:ascii="Palatino Linotype" w:hAnsi="Palatino Linotype" w:cs="Palatino Linotype"/>
        </w:rPr>
        <w:t xml:space="preserve"> megélhetési zavarokhoz vezetnek. A szegénység kialakulásának okai többek közt a rendszerváltást követően a munkahelyek megszűnésére, a munkanélküliségre, a munkaerő-piaci esélyek szűkülésére – nem kis részben az oktatás és képzés hiányosságaira -, a jóléti ellátások által kezelni nem tudott egyéni, családi válsághelyzetekre, a megfelelő ellátásokhoz, szolgáltatásokhoz történő hozzáférés hiányosságaira vezethetők vissza. A mélyszegénység hatása az alapvető létfeltételekben, a lakhatási, táplálkozási körülményekben, az érintettek egészségi állapotában is jelentkezik. A szegénység szempontjából meghatározó társadalmi jellemző a családok gyermekszáma, illetve a gyermekszegénység, valamint a falusi lakókörnyezet.</w:t>
      </w:r>
    </w:p>
    <w:p w:rsidR="00A43A4E" w:rsidRDefault="003F54C3">
      <w:pPr>
        <w:rPr>
          <w:rFonts w:ascii="Palatino Linotype" w:hAnsi="Palatino Linotype" w:cs="Palatino Linotype"/>
        </w:rPr>
      </w:pPr>
      <w:r>
        <w:rPr>
          <w:rFonts w:ascii="Palatino Linotype" w:hAnsi="Palatino Linotype" w:cs="Palatino Linotype"/>
        </w:rPr>
        <w:t xml:space="preserve">Ez az állapot az érintetteket nagyon gyorsan megbélyegzi és a társadalomból való kirekesztettségüket okozza. </w:t>
      </w:r>
    </w:p>
    <w:p w:rsidR="00A43A4E" w:rsidRDefault="003F54C3">
      <w:pPr>
        <w:rPr>
          <w:rFonts w:ascii="Palatino Linotype" w:hAnsi="Palatino Linotype" w:cs="Palatino Linotype"/>
          <w:b/>
          <w:szCs w:val="22"/>
        </w:rPr>
      </w:pPr>
      <w:r>
        <w:rPr>
          <w:rFonts w:ascii="Palatino Linotype" w:hAnsi="Palatino Linotype" w:cs="Palatino Linotype"/>
        </w:rPr>
        <w:t>A társadalmi leszakadás meghatározó részben tehát a szegénységgel összefüggő körülményekből fakad. A szegregáció mértéke, a társadalmi élet jelentős területeiről való tömeges kizáródás súlyos társadalmi probléma.</w:t>
      </w:r>
    </w:p>
    <w:p w:rsidR="00A43A4E" w:rsidRDefault="00A43A4E">
      <w:pPr>
        <w:autoSpaceDE w:val="0"/>
        <w:spacing w:after="20"/>
        <w:ind w:firstLine="142"/>
        <w:rPr>
          <w:rFonts w:ascii="Palatino Linotype" w:hAnsi="Palatino Linotype" w:cs="Palatino Linotype"/>
          <w:b/>
          <w:szCs w:val="22"/>
        </w:rPr>
      </w:pP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b/>
          <w:szCs w:val="22"/>
        </w:rPr>
        <w:t>3.1 Jövedelmi és vagyoni helyzet</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rPr>
      </w:pPr>
      <w:r>
        <w:rPr>
          <w:rFonts w:ascii="Palatino Linotype" w:hAnsi="Palatino Linotype" w:cs="Palatino Linotype"/>
          <w:szCs w:val="22"/>
        </w:rPr>
        <w:t>A szegénység számos társadalmi tényező által meghatározott, összetett jelenség. Okai között szerepelnek társadalmi és kulturális hátrányok, szocializációs hiányosságok, alacsony vagy elavult iskolai végzettség, munkanélküliség, egészségi állapot, a családok gyerekszáma, a gyermekszegénység, de a jövedelmi viszonyok mutatják meg leginkább.</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Az alacsony jövedelműek bevételeinek számottevő része származik a pénzbeli juttatások </w:t>
      </w:r>
      <w:proofErr w:type="spellStart"/>
      <w:r>
        <w:rPr>
          <w:rFonts w:ascii="Palatino Linotype" w:hAnsi="Palatino Linotype" w:cs="Palatino Linotype"/>
        </w:rPr>
        <w:t>rendszereiból</w:t>
      </w:r>
      <w:proofErr w:type="spellEnd"/>
      <w:r>
        <w:rPr>
          <w:rFonts w:ascii="Palatino Linotype" w:hAnsi="Palatino Linotype" w:cs="Palatino Linotype"/>
        </w:rPr>
        <w:t xml:space="preserve">.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szCs w:val="22"/>
        </w:rPr>
      </w:pPr>
      <w:r>
        <w:rPr>
          <w:rFonts w:ascii="Palatino Linotype" w:hAnsi="Palatino Linotype" w:cs="Palatino Linotype"/>
        </w:rPr>
        <w:t xml:space="preserve">Az inaktív emberek között nagy arányban fordulnak elő az alacsony iskolai végzettségűek, a megváltozott munkaképességűek és a romák. A településen tapasztalataink szerint a munkaerőpiacra jutás fő akadályai: az alacsony iskolázottság, a tartós munkanélküli létből fakadó </w:t>
      </w:r>
      <w:proofErr w:type="spellStart"/>
      <w:r>
        <w:rPr>
          <w:rFonts w:ascii="Palatino Linotype" w:hAnsi="Palatino Linotype" w:cs="Palatino Linotype"/>
        </w:rPr>
        <w:t>motiváltsági</w:t>
      </w:r>
      <w:proofErr w:type="spellEnd"/>
      <w:r>
        <w:rPr>
          <w:rFonts w:ascii="Palatino Linotype" w:hAnsi="Palatino Linotype" w:cs="Palatino Linotype"/>
        </w:rPr>
        <w:t xml:space="preserve"> problémák, a társadalmi előítélet jelenléte. </w:t>
      </w: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3.2 Foglalkoztatottság, munkaerő-piaci integráció</w:t>
      </w:r>
    </w:p>
    <w:p w:rsidR="00A43A4E" w:rsidRDefault="00A43A4E">
      <w:pP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táblázatokba gyűjtött adatok, valamint a helyi önkormányzat a foglalkoztatás elősegítéséről és a munkanélküliek ellátásáról szóló 1991. évi IV. törvény (továbbiakban: </w:t>
      </w:r>
      <w:proofErr w:type="spellStart"/>
      <w:r>
        <w:rPr>
          <w:rFonts w:ascii="Palatino Linotype" w:hAnsi="Palatino Linotype" w:cs="Palatino Linotype"/>
        </w:rPr>
        <w:t>Flt</w:t>
      </w:r>
      <w:proofErr w:type="spellEnd"/>
      <w:r>
        <w:rPr>
          <w:rFonts w:ascii="Palatino Linotype" w:hAnsi="Palatino Linotype" w:cs="Palatino Linotype"/>
        </w:rPr>
        <w:t xml:space="preserve">.) és a </w:t>
      </w:r>
      <w:proofErr w:type="spellStart"/>
      <w:r>
        <w:rPr>
          <w:rFonts w:ascii="Palatino Linotype" w:hAnsi="Palatino Linotype" w:cs="Palatino Linotype"/>
        </w:rPr>
        <w:t>Mötv-ben</w:t>
      </w:r>
      <w:proofErr w:type="spellEnd"/>
      <w:r>
        <w:rPr>
          <w:rFonts w:ascii="Palatino Linotype" w:hAnsi="Palatino Linotype" w:cs="Palatino Linotype"/>
        </w:rPr>
        <w:t xml:space="preserve"> foglalt feladatai alapján településünkre jellemző foglalkoztatottságot, munkaerő-piaci lehetőségeket kívánjuk elemezni az elmúlt évek változásainak bemutatásával, a különböző korosztályok, illetve nemek szerinti bontásban. Az elemzést összevetjük térségi és országos adatokkal is.</w:t>
      </w:r>
    </w:p>
    <w:p w:rsidR="00A43A4E" w:rsidRDefault="00A43A4E">
      <w:pPr>
        <w:rPr>
          <w:rFonts w:ascii="Palatino Linotype" w:hAnsi="Palatino Linotype" w:cs="Palatino Linotype"/>
        </w:rPr>
      </w:pPr>
    </w:p>
    <w:p w:rsidR="00A43A4E" w:rsidRDefault="00A43A4E">
      <w:pPr>
        <w:rPr>
          <w:rFonts w:ascii="Palatino Linotype" w:hAnsi="Palatino Linotype" w:cs="Palatino Linotype"/>
        </w:rP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autoSpaceDE w:val="0"/>
        <w:spacing w:after="20"/>
        <w:ind w:firstLine="142"/>
      </w:pPr>
      <w:proofErr w:type="gramStart"/>
      <w:r>
        <w:rPr>
          <w:rFonts w:ascii="Palatino Linotype" w:hAnsi="Palatino Linotype"/>
          <w:b/>
          <w:bCs/>
          <w:i/>
          <w:iCs/>
          <w:color w:val="000000"/>
          <w:szCs w:val="22"/>
        </w:rPr>
        <w:lastRenderedPageBreak/>
        <w:t>a</w:t>
      </w:r>
      <w:proofErr w:type="gramEnd"/>
      <w:r>
        <w:rPr>
          <w:rFonts w:ascii="Palatino Linotype" w:hAnsi="Palatino Linotype"/>
          <w:b/>
          <w:bCs/>
          <w:i/>
          <w:iCs/>
          <w:color w:val="000000"/>
          <w:szCs w:val="22"/>
        </w:rPr>
        <w:t>)</w:t>
      </w:r>
      <w:r>
        <w:rPr>
          <w:rFonts w:ascii="Palatino Linotype" w:hAnsi="Palatino Linotype"/>
          <w:b/>
          <w:bCs/>
          <w:color w:val="000000"/>
          <w:szCs w:val="22"/>
        </w:rPr>
        <w:t xml:space="preserve"> foglalkoztatottak, munkanélküliek, tartós munkanélküliek száma, aránya</w:t>
      </w:r>
    </w:p>
    <w:tbl>
      <w:tblPr>
        <w:tblW w:w="0" w:type="auto"/>
        <w:tblInd w:w="45" w:type="dxa"/>
        <w:tblLayout w:type="fixed"/>
        <w:tblCellMar>
          <w:left w:w="70" w:type="dxa"/>
          <w:right w:w="70" w:type="dxa"/>
        </w:tblCellMar>
        <w:tblLook w:val="0000"/>
      </w:tblPr>
      <w:tblGrid>
        <w:gridCol w:w="776"/>
        <w:gridCol w:w="839"/>
        <w:gridCol w:w="839"/>
        <w:gridCol w:w="1475"/>
        <w:gridCol w:w="668"/>
        <w:gridCol w:w="1248"/>
        <w:gridCol w:w="668"/>
        <w:gridCol w:w="1248"/>
        <w:gridCol w:w="1248"/>
        <w:gridCol w:w="1248"/>
        <w:gridCol w:w="20"/>
      </w:tblGrid>
      <w:tr w:rsidR="00A43A4E">
        <w:trPr>
          <w:gridAfter w:val="1"/>
          <w:wAfter w:w="20" w:type="dxa"/>
          <w:trHeight w:val="300"/>
        </w:trPr>
        <w:tc>
          <w:tcPr>
            <w:tcW w:w="10257" w:type="dxa"/>
            <w:gridSpan w:val="10"/>
            <w:shd w:val="clear" w:color="auto" w:fill="auto"/>
            <w:vAlign w:val="bottom"/>
          </w:tcPr>
          <w:p w:rsidR="00A43A4E" w:rsidRDefault="00A43A4E">
            <w:pPr>
              <w:snapToGrid w:val="0"/>
              <w:jc w:val="left"/>
            </w:pPr>
          </w:p>
          <w:p w:rsidR="00A43A4E" w:rsidRDefault="003F54C3">
            <w:pPr>
              <w:jc w:val="left"/>
            </w:pPr>
            <w:r>
              <w:rPr>
                <w:b/>
                <w:bCs/>
                <w:color w:val="000000"/>
                <w:szCs w:val="22"/>
              </w:rPr>
              <w:t>3.2.1. számú táblázat - Nyilvántartott álláskeresők száma és aránya, 15-64 évesek száma</w:t>
            </w:r>
          </w:p>
        </w:tc>
      </w:tr>
      <w:tr w:rsidR="00A43A4E">
        <w:trPr>
          <w:trHeight w:val="300"/>
        </w:trPr>
        <w:tc>
          <w:tcPr>
            <w:tcW w:w="776"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 </w:t>
            </w:r>
          </w:p>
        </w:tc>
        <w:tc>
          <w:tcPr>
            <w:tcW w:w="3153" w:type="dxa"/>
            <w:gridSpan w:val="3"/>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15-64 év közötti lakónépesség (fő)</w:t>
            </w:r>
          </w:p>
        </w:tc>
        <w:tc>
          <w:tcPr>
            <w:tcW w:w="6348" w:type="dxa"/>
            <w:gridSpan w:val="7"/>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nyilvántartott álláskeresők száma (fő)</w:t>
            </w:r>
          </w:p>
        </w:tc>
      </w:tr>
      <w:tr w:rsidR="00A43A4E">
        <w:trPr>
          <w:trHeight w:val="600"/>
        </w:trPr>
        <w:tc>
          <w:tcPr>
            <w:tcW w:w="776"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83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83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1475"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összesen</w:t>
            </w:r>
          </w:p>
        </w:tc>
        <w:tc>
          <w:tcPr>
            <w:tcW w:w="1916"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1916"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2516"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összesen</w:t>
            </w:r>
          </w:p>
        </w:tc>
      </w:tr>
      <w:tr w:rsidR="00A43A4E">
        <w:trPr>
          <w:trHeight w:val="300"/>
        </w:trPr>
        <w:tc>
          <w:tcPr>
            <w:tcW w:w="776"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83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83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475"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66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24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w:t>
            </w:r>
          </w:p>
        </w:tc>
        <w:tc>
          <w:tcPr>
            <w:tcW w:w="66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24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w:t>
            </w:r>
          </w:p>
        </w:tc>
        <w:tc>
          <w:tcPr>
            <w:tcW w:w="124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268"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4429</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4320</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8749</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133</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3,0%</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183</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4,2%</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316</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3,6%</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5244</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3440</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8684</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263</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5,0%</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264</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7,7%</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527</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6,1%</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4368</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4247</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8615</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179</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4,1%</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198</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4,7%</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377</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4,4%</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4265</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4194</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8459</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171</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4,0%</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120</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291</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3,4%</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4242</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4148</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8390</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174</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4,1%</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123</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3,0%</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297</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3,5%</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4197</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4081</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8278</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156</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3,7%</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126</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3,1%</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282</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3,4%</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4125</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4013</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8138</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133</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3,2%</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108</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2,7%</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241</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3,0%</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4082</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3977</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8059</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110</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2,7%</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80</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2,0%</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190</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2,4%</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3970</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3913</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7883</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91</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2,3%</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86</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2,2%</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177</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2,2%</w:t>
            </w:r>
          </w:p>
        </w:tc>
      </w:tr>
      <w:tr w:rsidR="00A43A4E">
        <w:trPr>
          <w:trHeight w:val="300"/>
        </w:trPr>
        <w:tc>
          <w:tcPr>
            <w:tcW w:w="77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83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47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6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124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1268"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bl>
    <w:p w:rsidR="00A43A4E" w:rsidRDefault="003F54C3">
      <w:pPr>
        <w:rPr>
          <w:rFonts w:ascii="Palatino Linotype" w:hAnsi="Palatino Linotype" w:cs="Palatino Linotype"/>
          <w:i/>
          <w:iCs/>
          <w:szCs w:val="22"/>
        </w:rPr>
      </w:pPr>
      <w:r>
        <w:rPr>
          <w:color w:val="000000"/>
          <w:szCs w:val="22"/>
        </w:rPr>
        <w:t xml:space="preserve">Forrás: </w:t>
      </w:r>
      <w:proofErr w:type="spellStart"/>
      <w:r>
        <w:rPr>
          <w:color w:val="000000"/>
          <w:szCs w:val="22"/>
        </w:rPr>
        <w:t>TeIR</w:t>
      </w:r>
      <w:proofErr w:type="spellEnd"/>
      <w:r>
        <w:rPr>
          <w:color w:val="000000"/>
          <w:szCs w:val="22"/>
        </w:rPr>
        <w:t>, Nemzeti Munkaügyi Hivatal</w:t>
      </w: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i/>
          <w:iCs/>
          <w:szCs w:val="22"/>
        </w:rPr>
      </w:pPr>
      <w:r>
        <w:rPr>
          <w:noProof/>
          <w:lang w:eastAsia="hu-HU"/>
        </w:rPr>
        <w:drawing>
          <wp:inline distT="0" distB="0" distL="0" distR="0">
            <wp:extent cx="5924550" cy="3800475"/>
            <wp:effectExtent l="0" t="0" r="0" b="0"/>
            <wp:docPr id="157" name="Objektum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3F54C3">
      <w:pPr>
        <w:pStyle w:val="NormlCalibri11"/>
        <w:pBdr>
          <w:top w:val="none" w:sz="0" w:space="0" w:color="auto"/>
          <w:left w:val="none" w:sz="0" w:space="0" w:color="auto"/>
          <w:bottom w:val="none" w:sz="0" w:space="0" w:color="auto"/>
          <w:right w:val="none" w:sz="0" w:space="0" w:color="auto"/>
        </w:pBdr>
        <w:sectPr w:rsidR="00A43A4E">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8" w:footer="709" w:gutter="0"/>
          <w:cols w:space="708"/>
          <w:docGrid w:linePitch="600" w:charSpace="36864"/>
        </w:sectPr>
      </w:pPr>
      <w:r>
        <w:rPr>
          <w:rFonts w:ascii="Palatino Linotype" w:hAnsi="Palatino Linotype" w:cs="Palatino Linotype"/>
        </w:rPr>
        <w:t xml:space="preserve">A táblázatból és a grafikonból megállapítható, hogy a 15-64 év közötti lakónépességből a nyilvántartott álláskeresők száma 2009-ben volt a legmagasabb, amikor elérte a korcsoporton belüli 6,1 %-ot. Az előző évben ennek közel fele volt az arány, amely 2011-re újra visszacsökkent 3,4 %-ra, amely összesen 8459 főből 291-et jelentett. 2013-tól az arány folyamatosan csökkenő tendenciát mutat, így 2016-ban 2,2%-ot jelent. Megállapítható az is, hogy a 2010-ig a férfiak aránya volt magasabb, majd az ezt követő években több az álláskereső nők száma. </w:t>
      </w:r>
    </w:p>
    <w:p w:rsidR="00A43A4E" w:rsidRDefault="00A43A4E">
      <w:pPr>
        <w:pStyle w:val="NormlCalibri11"/>
        <w:pBdr>
          <w:top w:val="none" w:sz="0" w:space="0" w:color="auto"/>
          <w:left w:val="none" w:sz="0" w:space="0" w:color="auto"/>
          <w:bottom w:val="none" w:sz="0" w:space="0" w:color="auto"/>
          <w:right w:val="none" w:sz="0" w:space="0" w:color="auto"/>
        </w:pBdr>
      </w:pPr>
    </w:p>
    <w:tbl>
      <w:tblPr>
        <w:tblW w:w="0" w:type="auto"/>
        <w:tblInd w:w="45" w:type="dxa"/>
        <w:tblLayout w:type="fixed"/>
        <w:tblCellMar>
          <w:left w:w="70" w:type="dxa"/>
          <w:right w:w="70" w:type="dxa"/>
        </w:tblCellMar>
        <w:tblLook w:val="0000"/>
      </w:tblPr>
      <w:tblGrid>
        <w:gridCol w:w="4349"/>
        <w:gridCol w:w="385"/>
        <w:gridCol w:w="1018"/>
        <w:gridCol w:w="1017"/>
        <w:gridCol w:w="1017"/>
        <w:gridCol w:w="1017"/>
        <w:gridCol w:w="1017"/>
        <w:gridCol w:w="960"/>
        <w:gridCol w:w="960"/>
        <w:gridCol w:w="960"/>
        <w:gridCol w:w="960"/>
        <w:gridCol w:w="1127"/>
        <w:gridCol w:w="20"/>
      </w:tblGrid>
      <w:tr w:rsidR="00A43A4E">
        <w:trPr>
          <w:gridAfter w:val="1"/>
          <w:wAfter w:w="20" w:type="dxa"/>
          <w:trHeight w:val="300"/>
        </w:trPr>
        <w:tc>
          <w:tcPr>
            <w:tcW w:w="9820" w:type="dxa"/>
            <w:gridSpan w:val="7"/>
            <w:shd w:val="clear" w:color="auto" w:fill="auto"/>
            <w:vAlign w:val="bottom"/>
          </w:tcPr>
          <w:p w:rsidR="00A43A4E" w:rsidRDefault="003F54C3">
            <w:pPr>
              <w:jc w:val="left"/>
              <w:rPr>
                <w:color w:val="000000"/>
                <w:szCs w:val="22"/>
              </w:rPr>
            </w:pPr>
            <w:r>
              <w:rPr>
                <w:b/>
                <w:bCs/>
                <w:color w:val="000000"/>
                <w:szCs w:val="22"/>
              </w:rPr>
              <w:t>3.2.2. számú táblázat - Regisztrált munkanélküliek száma korcsoport szerint</w:t>
            </w: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1127" w:type="dxa"/>
            <w:shd w:val="clear" w:color="auto" w:fill="auto"/>
            <w:vAlign w:val="bottom"/>
          </w:tcPr>
          <w:p w:rsidR="00A43A4E" w:rsidRDefault="00A43A4E">
            <w:pPr>
              <w:snapToGrid w:val="0"/>
              <w:jc w:val="left"/>
              <w:rPr>
                <w:color w:val="000000"/>
                <w:szCs w:val="22"/>
              </w:rPr>
            </w:pPr>
          </w:p>
        </w:tc>
      </w:tr>
      <w:tr w:rsidR="00A43A4E">
        <w:trPr>
          <w:trHeight w:val="300"/>
        </w:trPr>
        <w:tc>
          <w:tcPr>
            <w:tcW w:w="4349"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w:t>
            </w:r>
          </w:p>
        </w:tc>
        <w:tc>
          <w:tcPr>
            <w:tcW w:w="385"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w:t>
            </w:r>
          </w:p>
        </w:tc>
        <w:tc>
          <w:tcPr>
            <w:tcW w:w="101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2008</w:t>
            </w:r>
          </w:p>
        </w:tc>
        <w:tc>
          <w:tcPr>
            <w:tcW w:w="101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2009</w:t>
            </w:r>
          </w:p>
        </w:tc>
        <w:tc>
          <w:tcPr>
            <w:tcW w:w="101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2010</w:t>
            </w:r>
          </w:p>
        </w:tc>
        <w:tc>
          <w:tcPr>
            <w:tcW w:w="101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2011</w:t>
            </w:r>
          </w:p>
        </w:tc>
        <w:tc>
          <w:tcPr>
            <w:tcW w:w="101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2012</w:t>
            </w:r>
          </w:p>
        </w:tc>
        <w:tc>
          <w:tcPr>
            <w:tcW w:w="96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2013</w:t>
            </w:r>
          </w:p>
        </w:tc>
        <w:tc>
          <w:tcPr>
            <w:tcW w:w="96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2014</w:t>
            </w:r>
          </w:p>
        </w:tc>
        <w:tc>
          <w:tcPr>
            <w:tcW w:w="96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2015</w:t>
            </w:r>
          </w:p>
        </w:tc>
        <w:tc>
          <w:tcPr>
            <w:tcW w:w="96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2016</w:t>
            </w:r>
          </w:p>
        </w:tc>
        <w:tc>
          <w:tcPr>
            <w:tcW w:w="1147"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2017</w:t>
            </w:r>
          </w:p>
        </w:tc>
      </w:tr>
      <w:tr w:rsidR="00A43A4E">
        <w:trPr>
          <w:trHeight w:val="600"/>
        </w:trPr>
        <w:tc>
          <w:tcPr>
            <w:tcW w:w="434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nyilvántartott álláskeresők száma összesen</w:t>
            </w:r>
          </w:p>
        </w:tc>
        <w:tc>
          <w:tcPr>
            <w:tcW w:w="385"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01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316</w:t>
            </w:r>
          </w:p>
        </w:tc>
        <w:tc>
          <w:tcPr>
            <w:tcW w:w="101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527</w:t>
            </w:r>
          </w:p>
        </w:tc>
        <w:tc>
          <w:tcPr>
            <w:tcW w:w="101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377</w:t>
            </w:r>
          </w:p>
        </w:tc>
        <w:tc>
          <w:tcPr>
            <w:tcW w:w="101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291</w:t>
            </w:r>
          </w:p>
        </w:tc>
        <w:tc>
          <w:tcPr>
            <w:tcW w:w="101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297</w:t>
            </w:r>
          </w:p>
        </w:tc>
        <w:tc>
          <w:tcPr>
            <w:tcW w:w="96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282</w:t>
            </w:r>
          </w:p>
        </w:tc>
        <w:tc>
          <w:tcPr>
            <w:tcW w:w="96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241</w:t>
            </w:r>
          </w:p>
        </w:tc>
        <w:tc>
          <w:tcPr>
            <w:tcW w:w="96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190</w:t>
            </w:r>
          </w:p>
        </w:tc>
        <w:tc>
          <w:tcPr>
            <w:tcW w:w="96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177</w:t>
            </w:r>
          </w:p>
        </w:tc>
        <w:tc>
          <w:tcPr>
            <w:tcW w:w="1147"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0</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 éves és fiatalabb</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4,0%</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4,0%</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3,4%</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6,4%</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4,6%</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5,0%</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5,8%</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3,4%</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xml:space="preserve">21-25 év </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60</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82</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68</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45</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48</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38</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28</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19,0%</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15,6%</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18,0%</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15,5%</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16,2%</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13,5%</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13,3%</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14,7%</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11,9%</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26-30 év</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52</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67</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44</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38</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23</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16,5%</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7,2%</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12,8%</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8,2%</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7,5%</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8,9%</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11,3%</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31-35 év</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35</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72</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53</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44</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36</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11,1%</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14,1%</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15,1%</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12,1%</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14,2%</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8,7%</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8,9%</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7,3%</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36-40 év</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29</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61</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37</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31</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33</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33</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31</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9,2%</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11,6%</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9,8%</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11,1%</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11,7%</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12,9%</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10,0%</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14,7%</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41-45 év</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35</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51</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46</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35</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27</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11,1%</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12,2%</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13,4%</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10,8%</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12,4%</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11,2%</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11,1%</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7,3%</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46-50 év</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28</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56</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31</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34</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30</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23</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25</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8,9%</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10,6%</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8,2%</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10,1%</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13,8%</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13,3%</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12,1%</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14,1%</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51-55 év</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67</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27</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23</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12,7%</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11,1%</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13,4%</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10,8%</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9,6%</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9,5%</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7,9%</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11,3%</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56-60 év</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22</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50</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28</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29</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36</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24</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7,0%</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9,5%</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10,6%</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9,6%</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9,8%</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11,3%</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14,9%</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12,6%</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8,5%</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trHeight w:val="300"/>
        </w:trPr>
        <w:tc>
          <w:tcPr>
            <w:tcW w:w="4349" w:type="dxa"/>
            <w:vMerge w:val="restart"/>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61 év felett</w:t>
            </w: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10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0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w:t>
            </w:r>
          </w:p>
        </w:tc>
        <w:tc>
          <w:tcPr>
            <w:tcW w:w="96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w:t>
            </w:r>
          </w:p>
        </w:tc>
        <w:tc>
          <w:tcPr>
            <w:tcW w:w="114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300"/>
        </w:trPr>
        <w:tc>
          <w:tcPr>
            <w:tcW w:w="4349" w:type="dxa"/>
            <w:vMerge/>
            <w:tcBorders>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38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10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0,0%</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0,0%</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0,3%</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0,0%</w:t>
            </w:r>
          </w:p>
        </w:tc>
        <w:tc>
          <w:tcPr>
            <w:tcW w:w="101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0,0%</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0,7%</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3,7%</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7,9%</w:t>
            </w:r>
          </w:p>
        </w:tc>
        <w:tc>
          <w:tcPr>
            <w:tcW w:w="960"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10,2%</w:t>
            </w:r>
          </w:p>
        </w:tc>
        <w:tc>
          <w:tcPr>
            <w:tcW w:w="114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w:t>
            </w:r>
          </w:p>
        </w:tc>
      </w:tr>
      <w:tr w:rsidR="00A43A4E">
        <w:trPr>
          <w:gridAfter w:val="1"/>
          <w:wAfter w:w="20" w:type="dxa"/>
          <w:trHeight w:val="300"/>
        </w:trPr>
        <w:tc>
          <w:tcPr>
            <w:tcW w:w="4734"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Nemzeti Munkaügyi Hivatal</w:t>
            </w:r>
          </w:p>
        </w:tc>
        <w:tc>
          <w:tcPr>
            <w:tcW w:w="1018" w:type="dxa"/>
            <w:shd w:val="clear" w:color="auto" w:fill="auto"/>
            <w:vAlign w:val="bottom"/>
          </w:tcPr>
          <w:p w:rsidR="00A43A4E" w:rsidRDefault="00A43A4E">
            <w:pPr>
              <w:snapToGrid w:val="0"/>
              <w:jc w:val="left"/>
              <w:rPr>
                <w:color w:val="000000"/>
                <w:szCs w:val="22"/>
              </w:rPr>
            </w:pPr>
          </w:p>
        </w:tc>
        <w:tc>
          <w:tcPr>
            <w:tcW w:w="1017" w:type="dxa"/>
            <w:shd w:val="clear" w:color="auto" w:fill="auto"/>
            <w:vAlign w:val="bottom"/>
          </w:tcPr>
          <w:p w:rsidR="00A43A4E" w:rsidRDefault="00A43A4E">
            <w:pPr>
              <w:snapToGrid w:val="0"/>
              <w:jc w:val="left"/>
              <w:rPr>
                <w:color w:val="000000"/>
                <w:szCs w:val="22"/>
              </w:rPr>
            </w:pPr>
          </w:p>
        </w:tc>
        <w:tc>
          <w:tcPr>
            <w:tcW w:w="1017" w:type="dxa"/>
            <w:shd w:val="clear" w:color="auto" w:fill="auto"/>
            <w:vAlign w:val="bottom"/>
          </w:tcPr>
          <w:p w:rsidR="00A43A4E" w:rsidRDefault="00A43A4E">
            <w:pPr>
              <w:snapToGrid w:val="0"/>
              <w:jc w:val="left"/>
              <w:rPr>
                <w:color w:val="000000"/>
                <w:szCs w:val="22"/>
              </w:rPr>
            </w:pPr>
          </w:p>
        </w:tc>
        <w:tc>
          <w:tcPr>
            <w:tcW w:w="1017" w:type="dxa"/>
            <w:shd w:val="clear" w:color="auto" w:fill="auto"/>
            <w:vAlign w:val="bottom"/>
          </w:tcPr>
          <w:p w:rsidR="00A43A4E" w:rsidRDefault="00A43A4E">
            <w:pPr>
              <w:snapToGrid w:val="0"/>
              <w:jc w:val="left"/>
              <w:rPr>
                <w:color w:val="000000"/>
                <w:szCs w:val="22"/>
              </w:rPr>
            </w:pPr>
          </w:p>
        </w:tc>
        <w:tc>
          <w:tcPr>
            <w:tcW w:w="1017"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960" w:type="dxa"/>
            <w:shd w:val="clear" w:color="auto" w:fill="auto"/>
            <w:vAlign w:val="bottom"/>
          </w:tcPr>
          <w:p w:rsidR="00A43A4E" w:rsidRDefault="00A43A4E">
            <w:pPr>
              <w:snapToGrid w:val="0"/>
              <w:jc w:val="left"/>
              <w:rPr>
                <w:color w:val="000000"/>
                <w:szCs w:val="22"/>
              </w:rPr>
            </w:pPr>
          </w:p>
        </w:tc>
        <w:tc>
          <w:tcPr>
            <w:tcW w:w="1127" w:type="dxa"/>
            <w:shd w:val="clear" w:color="auto" w:fill="auto"/>
            <w:vAlign w:val="bottom"/>
          </w:tcPr>
          <w:p w:rsidR="00A43A4E" w:rsidRDefault="00A43A4E">
            <w:pPr>
              <w:snapToGrid w:val="0"/>
              <w:jc w:val="left"/>
              <w:rPr>
                <w:color w:val="000000"/>
                <w:szCs w:val="22"/>
              </w:rPr>
            </w:pPr>
          </w:p>
        </w:tc>
      </w:tr>
    </w:tbl>
    <w:p w:rsidR="00A43A4E" w:rsidRDefault="00A43A4E">
      <w:pPr>
        <w:sectPr w:rsidR="00A43A4E">
          <w:headerReference w:type="even" r:id="rId24"/>
          <w:headerReference w:type="default" r:id="rId25"/>
          <w:footerReference w:type="even" r:id="rId26"/>
          <w:footerReference w:type="default" r:id="rId27"/>
          <w:headerReference w:type="first" r:id="rId28"/>
          <w:footerReference w:type="first" r:id="rId29"/>
          <w:pgSz w:w="16838" w:h="11906" w:orient="landscape"/>
          <w:pgMar w:top="1364" w:right="1134" w:bottom="1364" w:left="1134" w:header="1134" w:footer="1134" w:gutter="0"/>
          <w:cols w:space="708"/>
          <w:docGrid w:linePitch="600" w:charSpace="36864"/>
        </w:sectP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i/>
          <w:iCs/>
          <w:szCs w:val="22"/>
        </w:rPr>
      </w:pPr>
      <w:r>
        <w:rPr>
          <w:noProof/>
          <w:lang w:eastAsia="hu-HU"/>
        </w:rPr>
        <w:drawing>
          <wp:inline distT="0" distB="0" distL="0" distR="0">
            <wp:extent cx="5981700" cy="3409950"/>
            <wp:effectExtent l="0" t="0" r="0" b="0"/>
            <wp:docPr id="158" name="Objektum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 xml:space="preserve">Körmenden a regisztrált munkanélküliek száma 2009-ben volt a legmagasabb, amely érték 2016-ra mintegy harmadára csökkent. Az össznépesség tekintetében az álláskeresők száma 2016-ban 2,2 %, ami az országos átlagnál alacsonyabb. Életkor szerinti megoszlásban az összes nyilvántartott álláskeresők </w:t>
      </w:r>
      <w:proofErr w:type="gramStart"/>
      <w:r>
        <w:rPr>
          <w:rFonts w:ascii="Palatino Linotype" w:hAnsi="Palatino Linotype" w:cs="Palatino Linotype"/>
        </w:rPr>
        <w:t>több, mint</w:t>
      </w:r>
      <w:proofErr w:type="gramEnd"/>
      <w:r>
        <w:rPr>
          <w:rFonts w:ascii="Palatino Linotype" w:hAnsi="Palatino Linotype" w:cs="Palatino Linotype"/>
        </w:rPr>
        <w:t xml:space="preserve"> 14 %-át, összesen 28,8%-ot tesznek ki a 36-40 év közöttiek, valamint a 46-50 év közöttiek. A 61 évnél idősebb az álláskeresők 10,2%-</w:t>
      </w:r>
      <w:proofErr w:type="gramStart"/>
      <w:r>
        <w:rPr>
          <w:rFonts w:ascii="Palatino Linotype" w:hAnsi="Palatino Linotype" w:cs="Palatino Linotype"/>
        </w:rPr>
        <w:t>a</w:t>
      </w:r>
      <w:proofErr w:type="gramEnd"/>
      <w:r>
        <w:rPr>
          <w:rFonts w:ascii="Palatino Linotype" w:hAnsi="Palatino Linotype" w:cs="Palatino Linotype"/>
        </w:rPr>
        <w:t>, a legalacsonyabb az arány a 20 évnél fiatalabbak esetében, ez 3,4%.</w:t>
      </w:r>
    </w:p>
    <w:p w:rsidR="00A43A4E" w:rsidRDefault="00A43A4E">
      <w:pPr>
        <w:pStyle w:val="NormlCalibri11"/>
        <w:pBdr>
          <w:top w:val="none" w:sz="0" w:space="0" w:color="auto"/>
          <w:left w:val="none" w:sz="0" w:space="0" w:color="auto"/>
          <w:bottom w:val="none" w:sz="0" w:space="0" w:color="auto"/>
          <w:right w:val="none" w:sz="0" w:space="0" w:color="auto"/>
        </w:pBdr>
      </w:pPr>
    </w:p>
    <w:tbl>
      <w:tblPr>
        <w:tblW w:w="0" w:type="auto"/>
        <w:tblInd w:w="45" w:type="dxa"/>
        <w:tblLayout w:type="fixed"/>
        <w:tblCellMar>
          <w:left w:w="70" w:type="dxa"/>
          <w:right w:w="70" w:type="dxa"/>
        </w:tblCellMar>
        <w:tblLook w:val="0000"/>
      </w:tblPr>
      <w:tblGrid>
        <w:gridCol w:w="769"/>
        <w:gridCol w:w="752"/>
        <w:gridCol w:w="755"/>
        <w:gridCol w:w="1514"/>
        <w:gridCol w:w="632"/>
        <w:gridCol w:w="634"/>
        <w:gridCol w:w="1286"/>
        <w:gridCol w:w="1177"/>
        <w:gridCol w:w="1177"/>
        <w:gridCol w:w="1284"/>
        <w:gridCol w:w="20"/>
      </w:tblGrid>
      <w:tr w:rsidR="00A43A4E">
        <w:trPr>
          <w:gridAfter w:val="1"/>
          <w:wAfter w:w="20" w:type="dxa"/>
          <w:trHeight w:val="300"/>
        </w:trPr>
        <w:tc>
          <w:tcPr>
            <w:tcW w:w="9980" w:type="dxa"/>
            <w:gridSpan w:val="10"/>
            <w:shd w:val="clear" w:color="auto" w:fill="auto"/>
            <w:vAlign w:val="bottom"/>
          </w:tcPr>
          <w:p w:rsidR="00A43A4E" w:rsidRDefault="003F54C3">
            <w:pPr>
              <w:jc w:val="left"/>
            </w:pPr>
            <w:r>
              <w:rPr>
                <w:b/>
                <w:bCs/>
                <w:color w:val="000000"/>
                <w:szCs w:val="22"/>
              </w:rPr>
              <w:t>3.2.3. számú tábla - A munkanélküliek és a 180 napnál régebben munkanélküliek száma és aránya</w:t>
            </w:r>
          </w:p>
        </w:tc>
      </w:tr>
      <w:tr w:rsidR="00A43A4E">
        <w:trPr>
          <w:trHeight w:val="300"/>
        </w:trPr>
        <w:tc>
          <w:tcPr>
            <w:tcW w:w="769"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 </w:t>
            </w:r>
          </w:p>
        </w:tc>
        <w:tc>
          <w:tcPr>
            <w:tcW w:w="3021" w:type="dxa"/>
            <w:gridSpan w:val="3"/>
            <w:tcBorders>
              <w:top w:val="single" w:sz="4" w:space="0" w:color="000000"/>
              <w:left w:val="single" w:sz="4" w:space="0" w:color="000000"/>
              <w:bottom w:val="single" w:sz="4" w:space="0" w:color="000000"/>
            </w:tcBorders>
            <w:shd w:val="clear" w:color="auto" w:fill="EBF1DE"/>
            <w:vAlign w:val="bottom"/>
          </w:tcPr>
          <w:p w:rsidR="00A43A4E" w:rsidRDefault="003F54C3">
            <w:pPr>
              <w:jc w:val="center"/>
              <w:rPr>
                <w:b/>
                <w:bCs/>
                <w:color w:val="000000"/>
                <w:szCs w:val="22"/>
              </w:rPr>
            </w:pPr>
            <w:r>
              <w:rPr>
                <w:b/>
                <w:bCs/>
                <w:color w:val="000000"/>
                <w:szCs w:val="22"/>
              </w:rPr>
              <w:t>nyilvántartott/regisztrált munkanélküli</w:t>
            </w:r>
          </w:p>
        </w:tc>
        <w:tc>
          <w:tcPr>
            <w:tcW w:w="6210" w:type="dxa"/>
            <w:gridSpan w:val="7"/>
            <w:tcBorders>
              <w:top w:val="single" w:sz="4" w:space="0" w:color="000000"/>
              <w:left w:val="single" w:sz="4" w:space="0" w:color="000000"/>
              <w:bottom w:val="single" w:sz="4" w:space="0" w:color="000000"/>
              <w:right w:val="single" w:sz="4" w:space="0" w:color="000000"/>
            </w:tcBorders>
            <w:shd w:val="clear" w:color="auto" w:fill="EBF1DE"/>
            <w:vAlign w:val="bottom"/>
          </w:tcPr>
          <w:p w:rsidR="00A43A4E" w:rsidRDefault="003F54C3">
            <w:pPr>
              <w:jc w:val="center"/>
            </w:pPr>
            <w:r>
              <w:rPr>
                <w:b/>
                <w:bCs/>
                <w:color w:val="000000"/>
                <w:szCs w:val="22"/>
              </w:rPr>
              <w:t>180 napnál régebben regisztrált munkanélküli</w:t>
            </w:r>
          </w:p>
        </w:tc>
      </w:tr>
      <w:tr w:rsidR="00A43A4E">
        <w:trPr>
          <w:trHeight w:val="600"/>
        </w:trPr>
        <w:tc>
          <w:tcPr>
            <w:tcW w:w="769"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3021" w:type="dxa"/>
            <w:gridSpan w:val="3"/>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2552" w:type="dxa"/>
            <w:gridSpan w:val="3"/>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3658" w:type="dxa"/>
            <w:gridSpan w:val="4"/>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300"/>
        </w:trPr>
        <w:tc>
          <w:tcPr>
            <w:tcW w:w="769"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752"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755"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1514"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összesen</w:t>
            </w:r>
          </w:p>
        </w:tc>
        <w:tc>
          <w:tcPr>
            <w:tcW w:w="632"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634"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1286"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összesen</w:t>
            </w:r>
          </w:p>
        </w:tc>
        <w:tc>
          <w:tcPr>
            <w:tcW w:w="117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117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1304"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összesen</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133</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183</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316</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81</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30,8%</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21,9%</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25,6%</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263</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264</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527</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140</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117</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257</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53,2%</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44,3%</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48,8%</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179</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198</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377</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50</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92</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27,9%</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21,2%</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24,4%</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171</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120</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291</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87</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91</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178</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50,9%</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75,8%</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61,2%</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174</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123</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297</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63</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29</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92</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36,2%</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23,6%</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31,0%</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156</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126</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282</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80</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45</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125</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51,3%</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35,7%</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44,3%</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133</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108</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241</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64</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96</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48,1%</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29,6%</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39,8%</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110</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80</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190</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46</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29</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75</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41,8%</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36,3%</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39,5%</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91</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86</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177</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36</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22</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58</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39,6%</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25,6%</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32,8%</w:t>
            </w:r>
          </w:p>
        </w:tc>
      </w:tr>
      <w:tr w:rsidR="00A43A4E">
        <w:trPr>
          <w:trHeight w:val="300"/>
        </w:trPr>
        <w:tc>
          <w:tcPr>
            <w:tcW w:w="76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75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7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51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63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6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286"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117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1304"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3790" w:type="dxa"/>
            <w:gridSpan w:val="4"/>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Nemzeti Munkaügyi Hivatal</w:t>
            </w:r>
          </w:p>
        </w:tc>
        <w:tc>
          <w:tcPr>
            <w:tcW w:w="632" w:type="dxa"/>
            <w:shd w:val="clear" w:color="auto" w:fill="auto"/>
            <w:vAlign w:val="bottom"/>
          </w:tcPr>
          <w:p w:rsidR="00A43A4E" w:rsidRDefault="00A43A4E">
            <w:pPr>
              <w:snapToGrid w:val="0"/>
              <w:jc w:val="left"/>
              <w:rPr>
                <w:color w:val="000000"/>
                <w:szCs w:val="22"/>
              </w:rPr>
            </w:pPr>
          </w:p>
        </w:tc>
        <w:tc>
          <w:tcPr>
            <w:tcW w:w="634" w:type="dxa"/>
            <w:shd w:val="clear" w:color="auto" w:fill="auto"/>
            <w:vAlign w:val="bottom"/>
          </w:tcPr>
          <w:p w:rsidR="00A43A4E" w:rsidRDefault="00A43A4E">
            <w:pPr>
              <w:snapToGrid w:val="0"/>
              <w:jc w:val="left"/>
              <w:rPr>
                <w:color w:val="000000"/>
                <w:szCs w:val="22"/>
              </w:rPr>
            </w:pPr>
          </w:p>
        </w:tc>
        <w:tc>
          <w:tcPr>
            <w:tcW w:w="1286" w:type="dxa"/>
            <w:shd w:val="clear" w:color="auto" w:fill="auto"/>
            <w:vAlign w:val="bottom"/>
          </w:tcPr>
          <w:p w:rsidR="00A43A4E" w:rsidRDefault="00A43A4E">
            <w:pPr>
              <w:snapToGrid w:val="0"/>
              <w:jc w:val="left"/>
              <w:rPr>
                <w:color w:val="000000"/>
                <w:szCs w:val="22"/>
              </w:rPr>
            </w:pPr>
          </w:p>
        </w:tc>
        <w:tc>
          <w:tcPr>
            <w:tcW w:w="1177" w:type="dxa"/>
            <w:shd w:val="clear" w:color="auto" w:fill="auto"/>
            <w:vAlign w:val="bottom"/>
          </w:tcPr>
          <w:p w:rsidR="00A43A4E" w:rsidRDefault="00A43A4E">
            <w:pPr>
              <w:snapToGrid w:val="0"/>
              <w:jc w:val="left"/>
              <w:rPr>
                <w:color w:val="000000"/>
                <w:szCs w:val="22"/>
              </w:rPr>
            </w:pPr>
          </w:p>
        </w:tc>
        <w:tc>
          <w:tcPr>
            <w:tcW w:w="1177" w:type="dxa"/>
            <w:shd w:val="clear" w:color="auto" w:fill="auto"/>
            <w:vAlign w:val="bottom"/>
          </w:tcPr>
          <w:p w:rsidR="00A43A4E" w:rsidRDefault="00A43A4E">
            <w:pPr>
              <w:snapToGrid w:val="0"/>
              <w:jc w:val="left"/>
              <w:rPr>
                <w:color w:val="000000"/>
                <w:szCs w:val="22"/>
              </w:rPr>
            </w:pPr>
          </w:p>
        </w:tc>
        <w:tc>
          <w:tcPr>
            <w:tcW w:w="1284" w:type="dxa"/>
            <w:shd w:val="clear" w:color="auto" w:fill="auto"/>
            <w:vAlign w:val="bottom"/>
          </w:tcPr>
          <w:p w:rsidR="00A43A4E" w:rsidRDefault="00A43A4E">
            <w:pPr>
              <w:snapToGrid w:val="0"/>
              <w:jc w:val="left"/>
              <w:rPr>
                <w:color w:val="000000"/>
                <w:szCs w:val="22"/>
              </w:rPr>
            </w:pPr>
          </w:p>
        </w:tc>
      </w:tr>
    </w:tbl>
    <w:p w:rsidR="00A43A4E" w:rsidRDefault="00A43A4E">
      <w:pPr>
        <w:sectPr w:rsidR="00A43A4E">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720" w:footer="709" w:gutter="0"/>
          <w:cols w:space="708"/>
          <w:docGrid w:linePitch="600" w:charSpace="36864"/>
        </w:sectP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981700" cy="3733800"/>
            <wp:effectExtent l="0" t="0" r="0" b="0"/>
            <wp:docPr id="159" name="Objektum 1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 xml:space="preserve">A munkanélküliek száma 2009-ben volt a legmagasabb Körmenden, ekkor 527 fő volt nyilvántartásban. 2016-ra számuk a férfiak esetében 86 főre csökkent, a nők száma pedig 96 fő volt. Az összes, 180 napnál régebben munkanélküli száma 257 főről 58 főre esett vissza. A tartós munkanélküliek közül egyedül 2011-ben volt kiugróan magas a férfiak száma, a többi évben a nők a kevésbé foglalkoztatottak. </w:t>
      </w:r>
    </w:p>
    <w:p w:rsidR="00A43A4E" w:rsidRDefault="00A43A4E">
      <w:pPr>
        <w:pStyle w:val="NormlCalibri11"/>
        <w:pBdr>
          <w:top w:val="none" w:sz="0" w:space="0" w:color="auto"/>
          <w:left w:val="none" w:sz="0" w:space="0" w:color="auto"/>
          <w:bottom w:val="none" w:sz="0" w:space="0" w:color="auto"/>
          <w:right w:val="none" w:sz="0" w:space="0" w:color="auto"/>
        </w:pBdr>
      </w:pPr>
    </w:p>
    <w:tbl>
      <w:tblPr>
        <w:tblW w:w="0" w:type="auto"/>
        <w:tblInd w:w="45" w:type="dxa"/>
        <w:tblLayout w:type="fixed"/>
        <w:tblCellMar>
          <w:left w:w="70" w:type="dxa"/>
          <w:right w:w="70" w:type="dxa"/>
        </w:tblCellMar>
        <w:tblLook w:val="0000"/>
      </w:tblPr>
      <w:tblGrid>
        <w:gridCol w:w="758"/>
        <w:gridCol w:w="654"/>
        <w:gridCol w:w="657"/>
        <w:gridCol w:w="1335"/>
        <w:gridCol w:w="654"/>
        <w:gridCol w:w="1222"/>
        <w:gridCol w:w="654"/>
        <w:gridCol w:w="1222"/>
        <w:gridCol w:w="1222"/>
        <w:gridCol w:w="1222"/>
        <w:gridCol w:w="20"/>
      </w:tblGrid>
      <w:tr w:rsidR="00A43A4E">
        <w:trPr>
          <w:gridAfter w:val="1"/>
          <w:wAfter w:w="20" w:type="dxa"/>
          <w:trHeight w:val="300"/>
        </w:trPr>
        <w:tc>
          <w:tcPr>
            <w:tcW w:w="9600" w:type="dxa"/>
            <w:gridSpan w:val="10"/>
            <w:shd w:val="clear" w:color="auto" w:fill="auto"/>
            <w:vAlign w:val="bottom"/>
          </w:tcPr>
          <w:p w:rsidR="00A43A4E" w:rsidRDefault="003F54C3">
            <w:pPr>
              <w:jc w:val="left"/>
            </w:pPr>
            <w:r>
              <w:rPr>
                <w:b/>
                <w:bCs/>
                <w:color w:val="000000"/>
                <w:szCs w:val="22"/>
              </w:rPr>
              <w:t>3.2.4. számú táblázat - Pályakezdő álláskeresők száma és a 18-29 éves népesség száma</w:t>
            </w:r>
          </w:p>
        </w:tc>
      </w:tr>
      <w:tr w:rsidR="00A43A4E">
        <w:trPr>
          <w:trHeight w:val="300"/>
        </w:trPr>
        <w:tc>
          <w:tcPr>
            <w:tcW w:w="758"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 </w:t>
            </w:r>
          </w:p>
        </w:tc>
        <w:tc>
          <w:tcPr>
            <w:tcW w:w="2646" w:type="dxa"/>
            <w:gridSpan w:val="3"/>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18-29 évesek száma</w:t>
            </w:r>
          </w:p>
        </w:tc>
        <w:tc>
          <w:tcPr>
            <w:tcW w:w="6216" w:type="dxa"/>
            <w:gridSpan w:val="7"/>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Nyilvántartott pályakezdő álláskeresők száma</w:t>
            </w:r>
          </w:p>
        </w:tc>
      </w:tr>
      <w:tr w:rsidR="00A43A4E">
        <w:trPr>
          <w:trHeight w:val="600"/>
        </w:trPr>
        <w:tc>
          <w:tcPr>
            <w:tcW w:w="758"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654"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65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1335"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összesen</w:t>
            </w:r>
          </w:p>
        </w:tc>
        <w:tc>
          <w:tcPr>
            <w:tcW w:w="1876"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1876"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2464"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összesen</w:t>
            </w:r>
          </w:p>
        </w:tc>
      </w:tr>
      <w:tr w:rsidR="00A43A4E">
        <w:trPr>
          <w:trHeight w:val="300"/>
        </w:trPr>
        <w:tc>
          <w:tcPr>
            <w:tcW w:w="758"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654"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65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335"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654"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222"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w:t>
            </w:r>
          </w:p>
        </w:tc>
        <w:tc>
          <w:tcPr>
            <w:tcW w:w="654"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222"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w:t>
            </w:r>
          </w:p>
        </w:tc>
        <w:tc>
          <w:tcPr>
            <w:tcW w:w="1222"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242"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974</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997</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1971</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1,8%</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31</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1,6%</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931</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978</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1909</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31</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3,3%</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27</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2,8%</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58</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3,0%</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2010</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908</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968</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1876</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2,3%</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2,2%</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42</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2,2%</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867</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936</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1803</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0,9%</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23</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1,3%</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863</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919</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1782</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3,5%</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47</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2,6%</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854</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921</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1775</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2,2%</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31</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1,7%</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828</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897</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1725</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2,2%</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0,8%</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25</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1,4%</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802</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902</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1704</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1,2%</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20</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1,2%</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772</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856</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1628</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0,6%</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14</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0,9%</w:t>
            </w:r>
          </w:p>
        </w:tc>
      </w:tr>
      <w:tr w:rsidR="00A43A4E">
        <w:trPr>
          <w:trHeight w:val="300"/>
        </w:trPr>
        <w:tc>
          <w:tcPr>
            <w:tcW w:w="75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65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335"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6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12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1242"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4058" w:type="dxa"/>
            <w:gridSpan w:val="5"/>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Nemzeti Munkaügyi Hivatal</w:t>
            </w:r>
          </w:p>
        </w:tc>
        <w:tc>
          <w:tcPr>
            <w:tcW w:w="1222" w:type="dxa"/>
            <w:shd w:val="clear" w:color="auto" w:fill="auto"/>
            <w:vAlign w:val="bottom"/>
          </w:tcPr>
          <w:p w:rsidR="00A43A4E" w:rsidRDefault="00A43A4E">
            <w:pPr>
              <w:snapToGrid w:val="0"/>
              <w:jc w:val="left"/>
              <w:rPr>
                <w:color w:val="000000"/>
                <w:szCs w:val="22"/>
              </w:rPr>
            </w:pPr>
          </w:p>
        </w:tc>
        <w:tc>
          <w:tcPr>
            <w:tcW w:w="654" w:type="dxa"/>
            <w:shd w:val="clear" w:color="auto" w:fill="auto"/>
            <w:vAlign w:val="bottom"/>
          </w:tcPr>
          <w:p w:rsidR="00A43A4E" w:rsidRDefault="00A43A4E">
            <w:pPr>
              <w:snapToGrid w:val="0"/>
              <w:jc w:val="left"/>
              <w:rPr>
                <w:color w:val="000000"/>
                <w:szCs w:val="22"/>
              </w:rPr>
            </w:pPr>
          </w:p>
        </w:tc>
        <w:tc>
          <w:tcPr>
            <w:tcW w:w="1222" w:type="dxa"/>
            <w:shd w:val="clear" w:color="auto" w:fill="auto"/>
            <w:vAlign w:val="bottom"/>
          </w:tcPr>
          <w:p w:rsidR="00A43A4E" w:rsidRDefault="00A43A4E">
            <w:pPr>
              <w:snapToGrid w:val="0"/>
              <w:jc w:val="left"/>
              <w:rPr>
                <w:color w:val="000000"/>
                <w:szCs w:val="22"/>
              </w:rPr>
            </w:pPr>
          </w:p>
        </w:tc>
        <w:tc>
          <w:tcPr>
            <w:tcW w:w="1222" w:type="dxa"/>
            <w:shd w:val="clear" w:color="auto" w:fill="auto"/>
            <w:vAlign w:val="bottom"/>
          </w:tcPr>
          <w:p w:rsidR="00A43A4E" w:rsidRDefault="00A43A4E">
            <w:pPr>
              <w:snapToGrid w:val="0"/>
              <w:jc w:val="left"/>
              <w:rPr>
                <w:color w:val="000000"/>
                <w:szCs w:val="22"/>
              </w:rPr>
            </w:pPr>
          </w:p>
        </w:tc>
        <w:tc>
          <w:tcPr>
            <w:tcW w:w="1222" w:type="dxa"/>
            <w:shd w:val="clear" w:color="auto" w:fill="auto"/>
            <w:vAlign w:val="bottom"/>
          </w:tcPr>
          <w:p w:rsidR="00A43A4E" w:rsidRDefault="00A43A4E">
            <w:pPr>
              <w:snapToGrid w:val="0"/>
              <w:jc w:val="left"/>
              <w:rPr>
                <w:color w:val="000000"/>
                <w:szCs w:val="22"/>
              </w:rPr>
            </w:pP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i/>
          <w:iCs/>
          <w:szCs w:val="22"/>
        </w:rPr>
      </w:pPr>
      <w:r>
        <w:rPr>
          <w:noProof/>
          <w:lang w:eastAsia="hu-HU"/>
        </w:rPr>
        <w:drawing>
          <wp:inline distT="0" distB="0" distL="0" distR="0">
            <wp:extent cx="5867400" cy="3724275"/>
            <wp:effectExtent l="0" t="0" r="0" b="0"/>
            <wp:docPr id="160" name="Objektum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i/>
          <w:iCs/>
          <w:szCs w:val="22"/>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i/>
          <w:iCs/>
          <w:szCs w:val="22"/>
        </w:rPr>
      </w:pPr>
      <w:r>
        <w:rPr>
          <w:rFonts w:ascii="Palatino Linotype" w:hAnsi="Palatino Linotype" w:cs="Palatino Linotype"/>
          <w:iCs/>
          <w:szCs w:val="22"/>
        </w:rPr>
        <w:lastRenderedPageBreak/>
        <w:t xml:space="preserve">A 18-29 év közötti, pályakezdő álláskereső fiatalok száma a korosztályban viszonylag alacsony, a legmagasabb az arány 2009-ben volt, 3%-kal, amely 2016-ra 0,9%-ra csökkent. </w:t>
      </w: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i/>
          <w:iCs/>
          <w:szCs w:val="22"/>
        </w:rPr>
      </w:pPr>
      <w:r>
        <w:rPr>
          <w:rFonts w:ascii="Palatino Linotype" w:hAnsi="Palatino Linotype" w:cs="Palatino Linotype"/>
          <w:i/>
          <w:iCs/>
          <w:szCs w:val="22"/>
        </w:rPr>
        <w:t>b)</w:t>
      </w:r>
      <w:r>
        <w:rPr>
          <w:rFonts w:ascii="Palatino Linotype" w:hAnsi="Palatino Linotype" w:cs="Palatino Linotype"/>
          <w:szCs w:val="22"/>
        </w:rPr>
        <w:t xml:space="preserve"> alacsony iskolai végzettségűek foglalkoztatottsága</w:t>
      </w:r>
    </w:p>
    <w:p w:rsidR="00A43A4E" w:rsidRDefault="00A43A4E">
      <w:pPr>
        <w:autoSpaceDE w:val="0"/>
        <w:spacing w:after="20"/>
        <w:ind w:firstLine="142"/>
        <w:rPr>
          <w:rFonts w:ascii="Palatino Linotype" w:hAnsi="Palatino Linotype" w:cs="Palatino Linotype"/>
          <w:i/>
          <w:iCs/>
          <w:szCs w:val="22"/>
        </w:rPr>
      </w:pPr>
    </w:p>
    <w:tbl>
      <w:tblPr>
        <w:tblW w:w="0" w:type="auto"/>
        <w:tblInd w:w="45" w:type="dxa"/>
        <w:tblLayout w:type="fixed"/>
        <w:tblCellMar>
          <w:left w:w="70" w:type="dxa"/>
          <w:right w:w="70" w:type="dxa"/>
        </w:tblCellMar>
        <w:tblLook w:val="0000"/>
      </w:tblPr>
      <w:tblGrid>
        <w:gridCol w:w="909"/>
        <w:gridCol w:w="1091"/>
        <w:gridCol w:w="709"/>
        <w:gridCol w:w="708"/>
        <w:gridCol w:w="993"/>
        <w:gridCol w:w="708"/>
        <w:gridCol w:w="709"/>
        <w:gridCol w:w="567"/>
        <w:gridCol w:w="581"/>
        <w:gridCol w:w="553"/>
        <w:gridCol w:w="722"/>
        <w:gridCol w:w="554"/>
        <w:gridCol w:w="581"/>
        <w:gridCol w:w="20"/>
      </w:tblGrid>
      <w:tr w:rsidR="00A43A4E">
        <w:trPr>
          <w:gridAfter w:val="1"/>
          <w:wAfter w:w="20" w:type="dxa"/>
          <w:trHeight w:val="300"/>
        </w:trPr>
        <w:tc>
          <w:tcPr>
            <w:tcW w:w="9385" w:type="dxa"/>
            <w:gridSpan w:val="13"/>
            <w:shd w:val="clear" w:color="auto" w:fill="auto"/>
            <w:vAlign w:val="bottom"/>
          </w:tcPr>
          <w:p w:rsidR="00A43A4E" w:rsidRDefault="003F54C3">
            <w:pPr>
              <w:jc w:val="left"/>
            </w:pPr>
            <w:r>
              <w:rPr>
                <w:b/>
                <w:bCs/>
                <w:color w:val="000000"/>
                <w:szCs w:val="22"/>
              </w:rPr>
              <w:t>3.2.5. számú táblázat - Alacsonyan iskolázott népesség</w:t>
            </w:r>
          </w:p>
        </w:tc>
      </w:tr>
      <w:tr w:rsidR="00A43A4E">
        <w:trPr>
          <w:trHeight w:val="705"/>
        </w:trPr>
        <w:tc>
          <w:tcPr>
            <w:tcW w:w="909"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 </w:t>
            </w:r>
          </w:p>
        </w:tc>
        <w:tc>
          <w:tcPr>
            <w:tcW w:w="2508" w:type="dxa"/>
            <w:gridSpan w:val="3"/>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15 éves és idősebb lakosság száma összesen</w:t>
            </w:r>
          </w:p>
        </w:tc>
        <w:tc>
          <w:tcPr>
            <w:tcW w:w="2410" w:type="dxa"/>
            <w:gridSpan w:val="3"/>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15-X éves legalább általános iskolát végzettek száma</w:t>
            </w:r>
          </w:p>
        </w:tc>
        <w:tc>
          <w:tcPr>
            <w:tcW w:w="3578" w:type="dxa"/>
            <w:gridSpan w:val="7"/>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 xml:space="preserve">általános iskolai végzettséggel nem rendelkezők 15-x évesek száma </w:t>
            </w:r>
          </w:p>
        </w:tc>
      </w:tr>
      <w:tr w:rsidR="00A43A4E">
        <w:trPr>
          <w:trHeight w:val="705"/>
        </w:trPr>
        <w:tc>
          <w:tcPr>
            <w:tcW w:w="909"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1091"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összesen</w:t>
            </w:r>
          </w:p>
        </w:tc>
        <w:tc>
          <w:tcPr>
            <w:tcW w:w="70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70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993"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összesen</w:t>
            </w:r>
          </w:p>
        </w:tc>
        <w:tc>
          <w:tcPr>
            <w:tcW w:w="70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70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férfi</w:t>
            </w:r>
          </w:p>
        </w:tc>
        <w:tc>
          <w:tcPr>
            <w:tcW w:w="1148"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Összesen</w:t>
            </w:r>
          </w:p>
        </w:tc>
        <w:tc>
          <w:tcPr>
            <w:tcW w:w="1275"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nő</w:t>
            </w:r>
          </w:p>
        </w:tc>
        <w:tc>
          <w:tcPr>
            <w:tcW w:w="1155"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férfi</w:t>
            </w:r>
          </w:p>
        </w:tc>
      </w:tr>
      <w:tr w:rsidR="00A43A4E">
        <w:trPr>
          <w:trHeight w:val="300"/>
        </w:trPr>
        <w:tc>
          <w:tcPr>
            <w:tcW w:w="9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09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7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9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7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56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58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55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7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w:t>
            </w:r>
          </w:p>
        </w:tc>
        <w:tc>
          <w:tcPr>
            <w:tcW w:w="55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fő</w:t>
            </w:r>
          </w:p>
        </w:tc>
        <w:tc>
          <w:tcPr>
            <w:tcW w:w="60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w:t>
            </w:r>
          </w:p>
        </w:tc>
      </w:tr>
      <w:tr w:rsidR="00A43A4E">
        <w:trPr>
          <w:trHeight w:val="300"/>
        </w:trPr>
        <w:tc>
          <w:tcPr>
            <w:tcW w:w="9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2001</w:t>
            </w:r>
          </w:p>
        </w:tc>
        <w:tc>
          <w:tcPr>
            <w:tcW w:w="1091"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10596</w:t>
            </w:r>
          </w:p>
        </w:tc>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5527</w:t>
            </w:r>
          </w:p>
        </w:tc>
        <w:tc>
          <w:tcPr>
            <w:tcW w:w="7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5069</w:t>
            </w:r>
          </w:p>
        </w:tc>
        <w:tc>
          <w:tcPr>
            <w:tcW w:w="993"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9808</w:t>
            </w:r>
          </w:p>
        </w:tc>
        <w:tc>
          <w:tcPr>
            <w:tcW w:w="7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4961</w:t>
            </w:r>
          </w:p>
        </w:tc>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4847</w:t>
            </w:r>
          </w:p>
        </w:tc>
        <w:tc>
          <w:tcPr>
            <w:tcW w:w="56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788</w:t>
            </w:r>
          </w:p>
        </w:tc>
        <w:tc>
          <w:tcPr>
            <w:tcW w:w="581"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7,4%</w:t>
            </w:r>
          </w:p>
        </w:tc>
        <w:tc>
          <w:tcPr>
            <w:tcW w:w="553"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566</w:t>
            </w:r>
          </w:p>
        </w:tc>
        <w:tc>
          <w:tcPr>
            <w:tcW w:w="7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10,2%</w:t>
            </w:r>
          </w:p>
        </w:tc>
        <w:tc>
          <w:tcPr>
            <w:tcW w:w="55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222</w:t>
            </w:r>
          </w:p>
        </w:tc>
        <w:tc>
          <w:tcPr>
            <w:tcW w:w="60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4,4%</w:t>
            </w:r>
          </w:p>
        </w:tc>
      </w:tr>
      <w:tr w:rsidR="00A43A4E">
        <w:trPr>
          <w:trHeight w:val="300"/>
        </w:trPr>
        <w:tc>
          <w:tcPr>
            <w:tcW w:w="9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1091"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10360</w:t>
            </w:r>
          </w:p>
        </w:tc>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5425</w:t>
            </w:r>
          </w:p>
        </w:tc>
        <w:tc>
          <w:tcPr>
            <w:tcW w:w="7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4935</w:t>
            </w:r>
          </w:p>
        </w:tc>
        <w:tc>
          <w:tcPr>
            <w:tcW w:w="993"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10059</w:t>
            </w:r>
          </w:p>
        </w:tc>
        <w:tc>
          <w:tcPr>
            <w:tcW w:w="7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5189</w:t>
            </w:r>
          </w:p>
        </w:tc>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4870</w:t>
            </w:r>
          </w:p>
        </w:tc>
        <w:tc>
          <w:tcPr>
            <w:tcW w:w="56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301</w:t>
            </w:r>
          </w:p>
        </w:tc>
        <w:tc>
          <w:tcPr>
            <w:tcW w:w="581"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w:t>
            </w:r>
          </w:p>
        </w:tc>
        <w:tc>
          <w:tcPr>
            <w:tcW w:w="553"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236</w:t>
            </w:r>
          </w:p>
        </w:tc>
        <w:tc>
          <w:tcPr>
            <w:tcW w:w="722"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4,4%</w:t>
            </w:r>
          </w:p>
        </w:tc>
        <w:tc>
          <w:tcPr>
            <w:tcW w:w="554"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65</w:t>
            </w:r>
          </w:p>
        </w:tc>
        <w:tc>
          <w:tcPr>
            <w:tcW w:w="60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1,3%</w:t>
            </w:r>
          </w:p>
        </w:tc>
      </w:tr>
      <w:tr w:rsidR="00A43A4E">
        <w:trPr>
          <w:gridAfter w:val="1"/>
          <w:wAfter w:w="20" w:type="dxa"/>
          <w:trHeight w:val="300"/>
        </w:trPr>
        <w:tc>
          <w:tcPr>
            <w:tcW w:w="3417" w:type="dxa"/>
            <w:gridSpan w:val="4"/>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KSH Népszámlálás</w:t>
            </w:r>
          </w:p>
        </w:tc>
        <w:tc>
          <w:tcPr>
            <w:tcW w:w="993" w:type="dxa"/>
            <w:shd w:val="clear" w:color="auto" w:fill="auto"/>
            <w:vAlign w:val="bottom"/>
          </w:tcPr>
          <w:p w:rsidR="00A43A4E" w:rsidRDefault="00A43A4E">
            <w:pPr>
              <w:snapToGrid w:val="0"/>
              <w:jc w:val="left"/>
              <w:rPr>
                <w:color w:val="000000"/>
                <w:szCs w:val="22"/>
              </w:rPr>
            </w:pPr>
          </w:p>
        </w:tc>
        <w:tc>
          <w:tcPr>
            <w:tcW w:w="708" w:type="dxa"/>
            <w:shd w:val="clear" w:color="auto" w:fill="auto"/>
            <w:vAlign w:val="bottom"/>
          </w:tcPr>
          <w:p w:rsidR="00A43A4E" w:rsidRDefault="00A43A4E">
            <w:pPr>
              <w:snapToGrid w:val="0"/>
              <w:jc w:val="left"/>
              <w:rPr>
                <w:color w:val="000000"/>
                <w:szCs w:val="22"/>
              </w:rPr>
            </w:pPr>
          </w:p>
        </w:tc>
        <w:tc>
          <w:tcPr>
            <w:tcW w:w="709" w:type="dxa"/>
            <w:shd w:val="clear" w:color="auto" w:fill="auto"/>
            <w:vAlign w:val="bottom"/>
          </w:tcPr>
          <w:p w:rsidR="00A43A4E" w:rsidRDefault="00A43A4E">
            <w:pPr>
              <w:snapToGrid w:val="0"/>
              <w:jc w:val="left"/>
              <w:rPr>
                <w:color w:val="000000"/>
                <w:szCs w:val="22"/>
              </w:rPr>
            </w:pPr>
          </w:p>
        </w:tc>
        <w:tc>
          <w:tcPr>
            <w:tcW w:w="567" w:type="dxa"/>
            <w:shd w:val="clear" w:color="auto" w:fill="auto"/>
            <w:vAlign w:val="bottom"/>
          </w:tcPr>
          <w:p w:rsidR="00A43A4E" w:rsidRDefault="00A43A4E">
            <w:pPr>
              <w:snapToGrid w:val="0"/>
              <w:jc w:val="left"/>
              <w:rPr>
                <w:color w:val="000000"/>
                <w:szCs w:val="22"/>
              </w:rPr>
            </w:pPr>
          </w:p>
        </w:tc>
        <w:tc>
          <w:tcPr>
            <w:tcW w:w="581" w:type="dxa"/>
            <w:shd w:val="clear" w:color="auto" w:fill="auto"/>
            <w:vAlign w:val="bottom"/>
          </w:tcPr>
          <w:p w:rsidR="00A43A4E" w:rsidRDefault="00A43A4E">
            <w:pPr>
              <w:snapToGrid w:val="0"/>
              <w:jc w:val="left"/>
              <w:rPr>
                <w:color w:val="000000"/>
                <w:szCs w:val="22"/>
              </w:rPr>
            </w:pPr>
          </w:p>
        </w:tc>
        <w:tc>
          <w:tcPr>
            <w:tcW w:w="553" w:type="dxa"/>
            <w:shd w:val="clear" w:color="auto" w:fill="auto"/>
            <w:vAlign w:val="bottom"/>
          </w:tcPr>
          <w:p w:rsidR="00A43A4E" w:rsidRDefault="00A43A4E">
            <w:pPr>
              <w:snapToGrid w:val="0"/>
              <w:jc w:val="left"/>
              <w:rPr>
                <w:color w:val="000000"/>
                <w:szCs w:val="22"/>
              </w:rPr>
            </w:pPr>
          </w:p>
        </w:tc>
        <w:tc>
          <w:tcPr>
            <w:tcW w:w="722" w:type="dxa"/>
            <w:shd w:val="clear" w:color="auto" w:fill="auto"/>
            <w:vAlign w:val="bottom"/>
          </w:tcPr>
          <w:p w:rsidR="00A43A4E" w:rsidRDefault="00A43A4E">
            <w:pPr>
              <w:snapToGrid w:val="0"/>
              <w:jc w:val="left"/>
              <w:rPr>
                <w:color w:val="000000"/>
                <w:szCs w:val="22"/>
              </w:rPr>
            </w:pPr>
          </w:p>
        </w:tc>
        <w:tc>
          <w:tcPr>
            <w:tcW w:w="554" w:type="dxa"/>
            <w:shd w:val="clear" w:color="auto" w:fill="auto"/>
            <w:vAlign w:val="bottom"/>
          </w:tcPr>
          <w:p w:rsidR="00A43A4E" w:rsidRDefault="00A43A4E">
            <w:pPr>
              <w:snapToGrid w:val="0"/>
              <w:jc w:val="left"/>
              <w:rPr>
                <w:color w:val="000000"/>
                <w:szCs w:val="22"/>
              </w:rPr>
            </w:pPr>
          </w:p>
        </w:tc>
        <w:tc>
          <w:tcPr>
            <w:tcW w:w="581"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rPr>
          <w:rFonts w:ascii="Palatino Linotype" w:hAnsi="Palatino Linotype" w:cs="Palatino Linotype"/>
          <w:iCs/>
          <w:szCs w:val="22"/>
        </w:rPr>
      </w:pPr>
    </w:p>
    <w:tbl>
      <w:tblPr>
        <w:tblW w:w="0" w:type="auto"/>
        <w:tblInd w:w="45" w:type="dxa"/>
        <w:tblLayout w:type="fixed"/>
        <w:tblCellMar>
          <w:left w:w="70" w:type="dxa"/>
          <w:right w:w="70" w:type="dxa"/>
        </w:tblCellMar>
        <w:tblLook w:val="0000"/>
      </w:tblPr>
      <w:tblGrid>
        <w:gridCol w:w="838"/>
        <w:gridCol w:w="2579"/>
        <w:gridCol w:w="721"/>
        <w:gridCol w:w="1347"/>
        <w:gridCol w:w="721"/>
        <w:gridCol w:w="1347"/>
        <w:gridCol w:w="721"/>
        <w:gridCol w:w="1347"/>
        <w:gridCol w:w="20"/>
      </w:tblGrid>
      <w:tr w:rsidR="00A43A4E">
        <w:trPr>
          <w:gridAfter w:val="1"/>
          <w:wAfter w:w="20" w:type="dxa"/>
          <w:trHeight w:val="300"/>
        </w:trPr>
        <w:tc>
          <w:tcPr>
            <w:tcW w:w="9621" w:type="dxa"/>
            <w:gridSpan w:val="8"/>
            <w:shd w:val="clear" w:color="auto" w:fill="auto"/>
            <w:vAlign w:val="bottom"/>
          </w:tcPr>
          <w:p w:rsidR="00A43A4E" w:rsidRPr="003835B9" w:rsidRDefault="003F54C3">
            <w:pPr>
              <w:jc w:val="left"/>
              <w:rPr>
                <w:rFonts w:ascii="Palatino Linotype" w:hAnsi="Palatino Linotype" w:cs="Palatino Linotype"/>
                <w:b/>
                <w:bCs/>
                <w:color w:val="000000"/>
                <w:szCs w:val="22"/>
              </w:rPr>
            </w:pPr>
            <w:r>
              <w:rPr>
                <w:rFonts w:ascii="Palatino Linotype" w:hAnsi="Palatino Linotype" w:cs="Palatino Linotype"/>
                <w:bCs/>
                <w:color w:val="000000"/>
                <w:szCs w:val="22"/>
              </w:rPr>
              <w:t>Az alacsonyan iskolázottakra vonatkozóan nincs friss statisztikai adat, mindössze a népszámlálás adatai állnak rendelkezésre, amelyek a HEP készítésekor már nem relevánsak</w:t>
            </w:r>
          </w:p>
          <w:p w:rsidR="00A43A4E" w:rsidRDefault="00A43A4E">
            <w:pPr>
              <w:jc w:val="left"/>
              <w:rPr>
                <w:b/>
                <w:bCs/>
                <w:color w:val="000000"/>
                <w:szCs w:val="22"/>
              </w:rPr>
            </w:pPr>
          </w:p>
          <w:p w:rsidR="00A43A4E" w:rsidRDefault="00A43A4E">
            <w:pPr>
              <w:jc w:val="left"/>
              <w:rPr>
                <w:b/>
                <w:bCs/>
                <w:color w:val="000000"/>
                <w:szCs w:val="22"/>
              </w:rPr>
            </w:pPr>
          </w:p>
          <w:p w:rsidR="00A43A4E" w:rsidRDefault="003F54C3">
            <w:pPr>
              <w:jc w:val="left"/>
            </w:pPr>
            <w:r>
              <w:rPr>
                <w:b/>
                <w:bCs/>
                <w:color w:val="000000"/>
                <w:szCs w:val="22"/>
              </w:rPr>
              <w:t>3.2.6. számú táblázat - Regisztrált munkanélküliek száma iskolai végzettség szerint</w:t>
            </w:r>
          </w:p>
        </w:tc>
      </w:tr>
      <w:tr w:rsidR="00A43A4E">
        <w:trPr>
          <w:trHeight w:val="705"/>
        </w:trPr>
        <w:tc>
          <w:tcPr>
            <w:tcW w:w="838"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2579"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nyilvántartott álláskeresők száma összesen</w:t>
            </w:r>
          </w:p>
        </w:tc>
        <w:tc>
          <w:tcPr>
            <w:tcW w:w="6224" w:type="dxa"/>
            <w:gridSpan w:val="7"/>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A nyilvántartott álláskeresők megoszlása iskolai végzettség szerint</w:t>
            </w:r>
          </w:p>
        </w:tc>
      </w:tr>
      <w:tr w:rsidR="00A43A4E">
        <w:trPr>
          <w:trHeight w:val="705"/>
        </w:trPr>
        <w:tc>
          <w:tcPr>
            <w:tcW w:w="838"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2579"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b/>
                <w:bCs/>
                <w:color w:val="000000"/>
                <w:szCs w:val="22"/>
              </w:rPr>
            </w:pPr>
          </w:p>
        </w:tc>
        <w:tc>
          <w:tcPr>
            <w:tcW w:w="2068"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8 általánosnál alacsonyabb végzettség</w:t>
            </w:r>
          </w:p>
        </w:tc>
        <w:tc>
          <w:tcPr>
            <w:tcW w:w="2068"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8 általános</w:t>
            </w:r>
          </w:p>
        </w:tc>
        <w:tc>
          <w:tcPr>
            <w:tcW w:w="2088"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8 általánosnál magasabb iskolai végzettség</w:t>
            </w:r>
          </w:p>
        </w:tc>
      </w:tr>
      <w:tr w:rsidR="00A43A4E">
        <w:trPr>
          <w:trHeight w:val="300"/>
        </w:trPr>
        <w:tc>
          <w:tcPr>
            <w:tcW w:w="838"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257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Fő</w:t>
            </w:r>
          </w:p>
        </w:tc>
        <w:tc>
          <w:tcPr>
            <w:tcW w:w="721"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34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w:t>
            </w:r>
          </w:p>
        </w:tc>
        <w:tc>
          <w:tcPr>
            <w:tcW w:w="721"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34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w:t>
            </w:r>
          </w:p>
        </w:tc>
        <w:tc>
          <w:tcPr>
            <w:tcW w:w="721"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367"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316</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2,8%</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96</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30,4%</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211</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66,8%</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530</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149</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28,1%</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375</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70,8%</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377</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1,9%</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110</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29,2%</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260</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69,0%</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291</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85</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29,2%</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69,1%</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2012</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297</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1,3%</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85</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28,6%</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208</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70,0%</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282</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1,1%</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103</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36,5%</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176</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62,4%</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241</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2,5%</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91</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37,8%</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144</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59,8%</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190</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3,7%</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60</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31,6%</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123</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64,7%</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177</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4,5%</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60</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33,9%</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109</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61,6%</w:t>
            </w:r>
          </w:p>
        </w:tc>
      </w:tr>
      <w:tr w:rsidR="00A43A4E">
        <w:trPr>
          <w:trHeight w:val="300"/>
        </w:trPr>
        <w:tc>
          <w:tcPr>
            <w:tcW w:w="83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25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347"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7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367"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4138" w:type="dxa"/>
            <w:gridSpan w:val="3"/>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Nemzeti Munkaügyi Hivatal</w:t>
            </w:r>
          </w:p>
        </w:tc>
        <w:tc>
          <w:tcPr>
            <w:tcW w:w="1347" w:type="dxa"/>
            <w:shd w:val="clear" w:color="auto" w:fill="auto"/>
            <w:vAlign w:val="bottom"/>
          </w:tcPr>
          <w:p w:rsidR="00A43A4E" w:rsidRDefault="00A43A4E">
            <w:pPr>
              <w:snapToGrid w:val="0"/>
              <w:jc w:val="left"/>
              <w:rPr>
                <w:color w:val="000000"/>
                <w:szCs w:val="22"/>
              </w:rPr>
            </w:pPr>
          </w:p>
        </w:tc>
        <w:tc>
          <w:tcPr>
            <w:tcW w:w="721" w:type="dxa"/>
            <w:shd w:val="clear" w:color="auto" w:fill="auto"/>
            <w:vAlign w:val="bottom"/>
          </w:tcPr>
          <w:p w:rsidR="00A43A4E" w:rsidRDefault="00A43A4E">
            <w:pPr>
              <w:snapToGrid w:val="0"/>
              <w:jc w:val="left"/>
              <w:rPr>
                <w:color w:val="000000"/>
                <w:szCs w:val="22"/>
              </w:rPr>
            </w:pPr>
          </w:p>
        </w:tc>
        <w:tc>
          <w:tcPr>
            <w:tcW w:w="1347" w:type="dxa"/>
            <w:shd w:val="clear" w:color="auto" w:fill="auto"/>
            <w:vAlign w:val="bottom"/>
          </w:tcPr>
          <w:p w:rsidR="00A43A4E" w:rsidRDefault="00A43A4E">
            <w:pPr>
              <w:snapToGrid w:val="0"/>
              <w:jc w:val="left"/>
              <w:rPr>
                <w:color w:val="000000"/>
                <w:szCs w:val="22"/>
              </w:rPr>
            </w:pPr>
          </w:p>
        </w:tc>
        <w:tc>
          <w:tcPr>
            <w:tcW w:w="721" w:type="dxa"/>
            <w:shd w:val="clear" w:color="auto" w:fill="auto"/>
            <w:vAlign w:val="bottom"/>
          </w:tcPr>
          <w:p w:rsidR="00A43A4E" w:rsidRDefault="00A43A4E">
            <w:pPr>
              <w:snapToGrid w:val="0"/>
              <w:jc w:val="left"/>
              <w:rPr>
                <w:color w:val="000000"/>
                <w:szCs w:val="22"/>
              </w:rPr>
            </w:pPr>
          </w:p>
        </w:tc>
        <w:tc>
          <w:tcPr>
            <w:tcW w:w="1347"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pPr>
    </w:p>
    <w:p w:rsidR="00A43A4E" w:rsidRDefault="003F54C3">
      <w:pPr>
        <w:autoSpaceDE w:val="0"/>
        <w:spacing w:after="20"/>
        <w:ind w:firstLine="142"/>
        <w:rPr>
          <w:rFonts w:ascii="Palatino Linotype" w:hAnsi="Palatino Linotype" w:cs="Palatino Linotype"/>
          <w:i/>
          <w:iCs/>
          <w:szCs w:val="22"/>
        </w:rPr>
      </w:pPr>
      <w:r>
        <w:rPr>
          <w:noProof/>
          <w:lang w:eastAsia="hu-HU"/>
        </w:rPr>
        <w:drawing>
          <wp:inline distT="0" distB="0" distL="0" distR="0">
            <wp:extent cx="5686425" cy="3314700"/>
            <wp:effectExtent l="0" t="0" r="0" b="0"/>
            <wp:docPr id="161" name="Objektum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43A4E" w:rsidRDefault="00A43A4E">
      <w:pPr>
        <w:autoSpaceDE w:val="0"/>
        <w:spacing w:after="20"/>
        <w:ind w:firstLine="142"/>
        <w:rPr>
          <w:rFonts w:ascii="Palatino Linotype" w:hAnsi="Palatino Linotype" w:cs="Palatino Linotype"/>
          <w:i/>
          <w:iCs/>
          <w:szCs w:val="22"/>
        </w:rPr>
      </w:pPr>
    </w:p>
    <w:tbl>
      <w:tblPr>
        <w:tblW w:w="0" w:type="auto"/>
        <w:tblInd w:w="45" w:type="dxa"/>
        <w:tblLayout w:type="fixed"/>
        <w:tblCellMar>
          <w:left w:w="70" w:type="dxa"/>
          <w:right w:w="70" w:type="dxa"/>
        </w:tblCellMar>
        <w:tblLook w:val="0000"/>
      </w:tblPr>
      <w:tblGrid>
        <w:gridCol w:w="743"/>
        <w:gridCol w:w="4558"/>
        <w:gridCol w:w="636"/>
        <w:gridCol w:w="3150"/>
        <w:gridCol w:w="20"/>
      </w:tblGrid>
      <w:tr w:rsidR="00A43A4E">
        <w:trPr>
          <w:gridAfter w:val="1"/>
          <w:wAfter w:w="20" w:type="dxa"/>
          <w:trHeight w:val="300"/>
        </w:trPr>
        <w:tc>
          <w:tcPr>
            <w:tcW w:w="9087" w:type="dxa"/>
            <w:gridSpan w:val="4"/>
            <w:shd w:val="clear" w:color="auto" w:fill="auto"/>
            <w:vAlign w:val="bottom"/>
          </w:tcPr>
          <w:p w:rsidR="00A43A4E" w:rsidRDefault="003F54C3">
            <w:pPr>
              <w:rPr>
                <w:rFonts w:ascii="Palatino Linotype" w:hAnsi="Palatino Linotype" w:cs="Palatino Linotype"/>
                <w:b/>
                <w:bCs/>
                <w:color w:val="000000"/>
                <w:szCs w:val="22"/>
              </w:rPr>
            </w:pPr>
            <w:r>
              <w:rPr>
                <w:rFonts w:ascii="Palatino Linotype" w:hAnsi="Palatino Linotype" w:cs="Palatino Linotype"/>
                <w:bCs/>
                <w:color w:val="000000"/>
                <w:szCs w:val="22"/>
              </w:rPr>
              <w:t xml:space="preserve">Érdekes jelenséget mutat be a regisztrált munkanélküliek iskolai végzettség szerinti összehasonlítása. Ebből kitűnik, hogy a 8 általánosnál alacsonyabb végzettségűek száma minden évben 10 fő alatt van. A 8 általánost elvégzett, de magasabb fokú tanulmányokat nem folytatottak közül a legtöbben 2009-ben volt állás nélkül, 149 fő, amely helyzet 2015. és 2016. években 60 főre csökkent. A 8 általánosnál magasabb iskolai végzettséggel bírók </w:t>
            </w:r>
            <w:r>
              <w:rPr>
                <w:rFonts w:ascii="Palatino Linotype" w:hAnsi="Palatino Linotype" w:cs="Palatino Linotype"/>
                <w:bCs/>
                <w:color w:val="000000"/>
                <w:szCs w:val="22"/>
              </w:rPr>
              <w:lastRenderedPageBreak/>
              <w:t>között a munkanélküliség jóval magasabb arányt mutat az álláskeresők között. Míg 2</w:t>
            </w:r>
            <w:r w:rsidR="003835B9">
              <w:rPr>
                <w:rFonts w:ascii="Palatino Linotype" w:hAnsi="Palatino Linotype" w:cs="Palatino Linotype"/>
                <w:bCs/>
                <w:color w:val="000000"/>
                <w:szCs w:val="22"/>
              </w:rPr>
              <w:t>0</w:t>
            </w:r>
            <w:r>
              <w:rPr>
                <w:rFonts w:ascii="Palatino Linotype" w:hAnsi="Palatino Linotype" w:cs="Palatino Linotype"/>
                <w:bCs/>
                <w:color w:val="000000"/>
                <w:szCs w:val="22"/>
              </w:rPr>
              <w:t xml:space="preserve">09-ben 375 fő volt magasabb végzettségű, 2016-ra számuk 109-re csökkent. A magasabb iskolai végzettségű munkakeresők száma azzal magyarázható, hogy a 21. századra szinte teljesen leapadt azoknak a száma, akik nem fejezték be általános iskolai tanulmányaikat, vagy ha befejezték, akkor is tovább tanultak, és legalább a szakmunkásképzést is befejezték. </w:t>
            </w:r>
          </w:p>
          <w:p w:rsidR="00A43A4E" w:rsidRDefault="003F54C3">
            <w:pPr>
              <w:jc w:val="left"/>
            </w:pPr>
            <w:r>
              <w:rPr>
                <w:rFonts w:ascii="Palatino Linotype" w:hAnsi="Palatino Linotype" w:cs="Palatino Linotype"/>
                <w:b/>
                <w:bCs/>
                <w:color w:val="000000"/>
                <w:szCs w:val="22"/>
              </w:rPr>
              <w:t>3.2.7. számú táblázat - Felnőttoktatásban résztvevők</w:t>
            </w:r>
          </w:p>
        </w:tc>
      </w:tr>
      <w:tr w:rsidR="00A43A4E">
        <w:trPr>
          <w:trHeight w:val="705"/>
        </w:trPr>
        <w:tc>
          <w:tcPr>
            <w:tcW w:w="743"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rFonts w:ascii="Palatino Linotype" w:hAnsi="Palatino Linotype" w:cs="Palatino Linotype"/>
                <w:b/>
                <w:bCs/>
                <w:color w:val="000000"/>
                <w:szCs w:val="22"/>
              </w:rPr>
            </w:pPr>
            <w:r>
              <w:rPr>
                <w:rFonts w:ascii="Palatino Linotype" w:hAnsi="Palatino Linotype" w:cs="Palatino Linotype"/>
                <w:b/>
                <w:bCs/>
                <w:color w:val="000000"/>
                <w:szCs w:val="22"/>
              </w:rPr>
              <w:lastRenderedPageBreak/>
              <w:t> év</w:t>
            </w:r>
          </w:p>
        </w:tc>
        <w:tc>
          <w:tcPr>
            <w:tcW w:w="455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rFonts w:ascii="Palatino Linotype" w:hAnsi="Palatino Linotype" w:cs="Palatino Linotype"/>
                <w:b/>
                <w:bCs/>
                <w:color w:val="000000"/>
                <w:szCs w:val="22"/>
              </w:rPr>
            </w:pPr>
            <w:r>
              <w:rPr>
                <w:rFonts w:ascii="Palatino Linotype" w:hAnsi="Palatino Linotype" w:cs="Palatino Linotype"/>
                <w:b/>
                <w:bCs/>
                <w:color w:val="000000"/>
                <w:szCs w:val="22"/>
              </w:rPr>
              <w:t>általános iskolai felnőttoktatásban résztvevők száma</w:t>
            </w:r>
          </w:p>
        </w:tc>
        <w:tc>
          <w:tcPr>
            <w:tcW w:w="3806"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rFonts w:ascii="Palatino Linotype" w:hAnsi="Palatino Linotype" w:cs="Palatino Linotype"/>
                <w:b/>
                <w:bCs/>
                <w:color w:val="000000"/>
                <w:szCs w:val="22"/>
              </w:rPr>
              <w:t>8. évfolyamot felnőttoktatásban eredményesen elvégzők száma</w:t>
            </w:r>
          </w:p>
        </w:tc>
      </w:tr>
      <w:tr w:rsidR="00A43A4E">
        <w:trPr>
          <w:trHeight w:val="705"/>
        </w:trPr>
        <w:tc>
          <w:tcPr>
            <w:tcW w:w="743"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Palatino Linotype" w:hAnsi="Palatino Linotype" w:cs="Palatino Linotype"/>
                <w:b/>
                <w:bCs/>
                <w:color w:val="000000"/>
                <w:sz w:val="20"/>
                <w:szCs w:val="22"/>
              </w:rPr>
            </w:pPr>
          </w:p>
        </w:tc>
        <w:tc>
          <w:tcPr>
            <w:tcW w:w="4558" w:type="dxa"/>
            <w:tcBorders>
              <w:left w:val="single" w:sz="4" w:space="0" w:color="000000"/>
              <w:bottom w:val="single" w:sz="4" w:space="0" w:color="000000"/>
            </w:tcBorders>
            <w:shd w:val="clear" w:color="auto" w:fill="EBF1DE"/>
            <w:vAlign w:val="center"/>
          </w:tcPr>
          <w:p w:rsidR="00A43A4E" w:rsidRDefault="003F54C3">
            <w:pPr>
              <w:jc w:val="center"/>
              <w:rPr>
                <w:rFonts w:ascii="Palatino Linotype" w:hAnsi="Palatino Linotype" w:cs="Palatino Linotype"/>
                <w:b/>
                <w:bCs/>
                <w:color w:val="000000"/>
                <w:szCs w:val="22"/>
              </w:rPr>
            </w:pPr>
            <w:r>
              <w:rPr>
                <w:rFonts w:ascii="Palatino Linotype" w:hAnsi="Palatino Linotype" w:cs="Palatino Linotype"/>
                <w:b/>
                <w:bCs/>
                <w:color w:val="000000"/>
                <w:szCs w:val="22"/>
              </w:rPr>
              <w:t>fő</w:t>
            </w:r>
          </w:p>
        </w:tc>
        <w:tc>
          <w:tcPr>
            <w:tcW w:w="636" w:type="dxa"/>
            <w:tcBorders>
              <w:left w:val="single" w:sz="4" w:space="0" w:color="000000"/>
              <w:bottom w:val="single" w:sz="4" w:space="0" w:color="000000"/>
            </w:tcBorders>
            <w:shd w:val="clear" w:color="auto" w:fill="EBF1DE"/>
            <w:vAlign w:val="center"/>
          </w:tcPr>
          <w:p w:rsidR="00A43A4E" w:rsidRDefault="003F54C3">
            <w:pPr>
              <w:jc w:val="center"/>
              <w:rPr>
                <w:rFonts w:ascii="Palatino Linotype" w:hAnsi="Palatino Linotype" w:cs="Palatino Linotype"/>
                <w:b/>
                <w:bCs/>
                <w:color w:val="000000"/>
                <w:szCs w:val="22"/>
              </w:rPr>
            </w:pPr>
            <w:r>
              <w:rPr>
                <w:rFonts w:ascii="Palatino Linotype" w:hAnsi="Palatino Linotype" w:cs="Palatino Linotype"/>
                <w:b/>
                <w:bCs/>
                <w:color w:val="000000"/>
                <w:szCs w:val="22"/>
              </w:rPr>
              <w:t>Fő</w:t>
            </w:r>
          </w:p>
        </w:tc>
        <w:tc>
          <w:tcPr>
            <w:tcW w:w="3170"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rFonts w:ascii="Palatino Linotype" w:hAnsi="Palatino Linotype" w:cs="Palatino Linotype"/>
                <w:b/>
                <w:bCs/>
                <w:color w:val="000000"/>
                <w:szCs w:val="22"/>
              </w:rPr>
              <w:t>%</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2009</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2010</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2011</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2012</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2013</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2014</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2015</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2016</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trHeight w:val="300"/>
        </w:trPr>
        <w:tc>
          <w:tcPr>
            <w:tcW w:w="743"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2017</w:t>
            </w:r>
          </w:p>
        </w:tc>
        <w:tc>
          <w:tcPr>
            <w:tcW w:w="4558"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636" w:type="dxa"/>
            <w:tcBorders>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color w:val="000000"/>
                <w:szCs w:val="22"/>
              </w:rPr>
            </w:pPr>
            <w:r>
              <w:rPr>
                <w:rFonts w:ascii="Palatino Linotype" w:hAnsi="Palatino Linotype" w:cs="Palatino Linotype"/>
                <w:color w:val="000000"/>
                <w:szCs w:val="22"/>
              </w:rPr>
              <w:t>0</w:t>
            </w:r>
          </w:p>
        </w:tc>
        <w:tc>
          <w:tcPr>
            <w:tcW w:w="3170"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rFonts w:ascii="Palatino Linotype" w:hAnsi="Palatino Linotype" w:cs="Palatino Linotype"/>
                <w:color w:val="000000"/>
                <w:szCs w:val="22"/>
              </w:rPr>
              <w:t>#ZÉRÓOSZTÓ!</w:t>
            </w:r>
          </w:p>
        </w:tc>
      </w:tr>
      <w:tr w:rsidR="00A43A4E">
        <w:trPr>
          <w:gridAfter w:val="1"/>
          <w:wAfter w:w="20" w:type="dxa"/>
          <w:trHeight w:val="300"/>
        </w:trPr>
        <w:tc>
          <w:tcPr>
            <w:tcW w:w="9087" w:type="dxa"/>
            <w:gridSpan w:val="4"/>
            <w:shd w:val="clear" w:color="auto" w:fill="auto"/>
            <w:vAlign w:val="bottom"/>
          </w:tcPr>
          <w:p w:rsidR="00A43A4E" w:rsidRDefault="003F54C3">
            <w:pPr>
              <w:jc w:val="left"/>
            </w:pPr>
            <w:r>
              <w:rPr>
                <w:rFonts w:ascii="Palatino Linotype" w:hAnsi="Palatino Linotype" w:cs="Palatino Linotype"/>
                <w:color w:val="000000"/>
                <w:szCs w:val="22"/>
              </w:rPr>
              <w:t xml:space="preserve">Forrás: </w:t>
            </w:r>
            <w:proofErr w:type="spellStart"/>
            <w:r>
              <w:rPr>
                <w:rFonts w:ascii="Palatino Linotype" w:hAnsi="Palatino Linotype" w:cs="Palatino Linotype"/>
                <w:color w:val="000000"/>
                <w:szCs w:val="22"/>
              </w:rPr>
              <w:t>TeIR</w:t>
            </w:r>
            <w:proofErr w:type="spellEnd"/>
            <w:r>
              <w:rPr>
                <w:rFonts w:ascii="Palatino Linotype" w:hAnsi="Palatino Linotype" w:cs="Palatino Linotype"/>
                <w:color w:val="000000"/>
                <w:szCs w:val="22"/>
              </w:rPr>
              <w:t>, Területi Államháztartási és Közigazgatási Információs Szolgálat (TÁKISZ)</w:t>
            </w:r>
          </w:p>
        </w:tc>
      </w:tr>
    </w:tbl>
    <w:p w:rsidR="00A43A4E" w:rsidRDefault="00A43A4E">
      <w:pPr>
        <w:autoSpaceDE w:val="0"/>
        <w:spacing w:after="20"/>
        <w:rPr>
          <w:rFonts w:ascii="Palatino Linotype" w:hAnsi="Palatino Linotype" w:cs="Palatino Linotype"/>
          <w:iCs/>
          <w:szCs w:val="22"/>
        </w:rPr>
      </w:pPr>
    </w:p>
    <w:p w:rsidR="00A43A4E" w:rsidRDefault="003F54C3">
      <w:pPr>
        <w:autoSpaceDE w:val="0"/>
        <w:spacing w:after="20"/>
        <w:rPr>
          <w:rFonts w:ascii="Palatino Linotype" w:hAnsi="Palatino Linotype" w:cs="Palatino Linotype"/>
          <w:i/>
          <w:iCs/>
          <w:szCs w:val="22"/>
        </w:rPr>
      </w:pPr>
      <w:r>
        <w:rPr>
          <w:rFonts w:ascii="Palatino Linotype" w:hAnsi="Palatino Linotype" w:cs="Palatino Linotype"/>
          <w:iCs/>
          <w:szCs w:val="22"/>
        </w:rPr>
        <w:t xml:space="preserve">Mivel Körmenden nincs szervezett felnőttoktatás a 8 általános osztály elvégzésére, ezért statisztikai értelemben a résztvevők száma nulla. </w:t>
      </w:r>
    </w:p>
    <w:p w:rsidR="00A43A4E" w:rsidRDefault="00A43A4E">
      <w:pPr>
        <w:autoSpaceDE w:val="0"/>
        <w:spacing w:after="20"/>
        <w:ind w:firstLine="142"/>
        <w:rPr>
          <w:rFonts w:ascii="Palatino Linotype" w:hAnsi="Palatino Linotype" w:cs="Palatino Linotype"/>
          <w:i/>
          <w:iCs/>
          <w:szCs w:val="22"/>
        </w:rPr>
      </w:pPr>
    </w:p>
    <w:tbl>
      <w:tblPr>
        <w:tblW w:w="0" w:type="auto"/>
        <w:tblInd w:w="45" w:type="dxa"/>
        <w:tblLayout w:type="fixed"/>
        <w:tblCellMar>
          <w:left w:w="70" w:type="dxa"/>
          <w:right w:w="70" w:type="dxa"/>
        </w:tblCellMar>
        <w:tblLook w:val="0000"/>
      </w:tblPr>
      <w:tblGrid>
        <w:gridCol w:w="671"/>
        <w:gridCol w:w="2179"/>
        <w:gridCol w:w="577"/>
        <w:gridCol w:w="1408"/>
        <w:gridCol w:w="850"/>
        <w:gridCol w:w="1418"/>
        <w:gridCol w:w="850"/>
        <w:gridCol w:w="1559"/>
        <w:gridCol w:w="20"/>
      </w:tblGrid>
      <w:tr w:rsidR="00A43A4E">
        <w:trPr>
          <w:gridAfter w:val="1"/>
          <w:wAfter w:w="20" w:type="dxa"/>
          <w:trHeight w:val="300"/>
        </w:trPr>
        <w:tc>
          <w:tcPr>
            <w:tcW w:w="9512" w:type="dxa"/>
            <w:gridSpan w:val="8"/>
            <w:shd w:val="clear" w:color="auto" w:fill="auto"/>
            <w:vAlign w:val="bottom"/>
          </w:tcPr>
          <w:p w:rsidR="00A43A4E" w:rsidRDefault="003F54C3">
            <w:pPr>
              <w:jc w:val="left"/>
            </w:pPr>
            <w:r>
              <w:rPr>
                <w:b/>
                <w:bCs/>
                <w:color w:val="000000"/>
                <w:szCs w:val="22"/>
              </w:rPr>
              <w:t>3.2.8. számú táblázat - Felnőttoktatásban résztvevők száma középfokú iskolában</w:t>
            </w:r>
          </w:p>
        </w:tc>
      </w:tr>
      <w:tr w:rsidR="00A43A4E">
        <w:trPr>
          <w:trHeight w:val="705"/>
        </w:trPr>
        <w:tc>
          <w:tcPr>
            <w:tcW w:w="671"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év</w:t>
            </w:r>
          </w:p>
        </w:tc>
        <w:tc>
          <w:tcPr>
            <w:tcW w:w="2179"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középfokú felnőttoktatásban résztvevők összesen</w:t>
            </w:r>
          </w:p>
        </w:tc>
        <w:tc>
          <w:tcPr>
            <w:tcW w:w="1985"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xml:space="preserve">szakiskolai </w:t>
            </w:r>
            <w:proofErr w:type="gramStart"/>
            <w:r>
              <w:rPr>
                <w:b/>
                <w:bCs/>
                <w:color w:val="000000"/>
                <w:szCs w:val="22"/>
              </w:rPr>
              <w:t>felnőttoktatásban  résztvevők</w:t>
            </w:r>
            <w:proofErr w:type="gramEnd"/>
          </w:p>
        </w:tc>
        <w:tc>
          <w:tcPr>
            <w:tcW w:w="2268"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szakközépiskolai felnőttoktatásban résztvevők</w:t>
            </w:r>
          </w:p>
        </w:tc>
        <w:tc>
          <w:tcPr>
            <w:tcW w:w="2429"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gimnáziumi felnőttoktatásban résztvevők</w:t>
            </w:r>
          </w:p>
        </w:tc>
      </w:tr>
      <w:tr w:rsidR="00A43A4E">
        <w:trPr>
          <w:trHeight w:val="705"/>
        </w:trPr>
        <w:tc>
          <w:tcPr>
            <w:tcW w:w="671"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2179"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57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40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w:t>
            </w:r>
          </w:p>
        </w:tc>
        <w:tc>
          <w:tcPr>
            <w:tcW w:w="85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41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w:t>
            </w:r>
          </w:p>
        </w:tc>
        <w:tc>
          <w:tcPr>
            <w:tcW w:w="85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579"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#ZÉRÓOSZTÓ!</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2010</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#ZÉRÓOSZTÓ!</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#ZÉRÓOSZTÓ!</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#ZÉRÓOSZTÓ!</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0</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#ZÉRÓOSZTÓ!</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#ZÉRÓOSZTÓ!</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113</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trHeight w:val="300"/>
        </w:trPr>
        <w:tc>
          <w:tcPr>
            <w:tcW w:w="67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2179"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57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40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418" w:type="dxa"/>
            <w:tcBorders>
              <w:left w:val="single" w:sz="4" w:space="0" w:color="000000"/>
              <w:bottom w:val="single" w:sz="4" w:space="0" w:color="000000"/>
            </w:tcBorders>
            <w:shd w:val="clear" w:color="auto" w:fill="FDE9D9"/>
            <w:vAlign w:val="center"/>
          </w:tcPr>
          <w:p w:rsidR="00A43A4E" w:rsidRDefault="003F54C3">
            <w:pPr>
              <w:jc w:val="center"/>
              <w:rPr>
                <w:color w:val="000000"/>
                <w:szCs w:val="22"/>
              </w:rPr>
            </w:pPr>
            <w:r>
              <w:rPr>
                <w:color w:val="000000"/>
                <w:szCs w:val="22"/>
              </w:rPr>
              <w:t>#ÉRTÉK!</w:t>
            </w:r>
          </w:p>
        </w:tc>
        <w:tc>
          <w:tcPr>
            <w:tcW w:w="85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57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5685" w:type="dxa"/>
            <w:gridSpan w:val="5"/>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Területi Államháztartási és Közigazgatási Információs Szolgálat (TÁKISZ)</w:t>
            </w:r>
          </w:p>
        </w:tc>
        <w:tc>
          <w:tcPr>
            <w:tcW w:w="1418" w:type="dxa"/>
            <w:shd w:val="clear" w:color="auto" w:fill="auto"/>
            <w:vAlign w:val="bottom"/>
          </w:tcPr>
          <w:p w:rsidR="00A43A4E" w:rsidRDefault="00A43A4E">
            <w:pPr>
              <w:snapToGrid w:val="0"/>
              <w:jc w:val="left"/>
              <w:rPr>
                <w:color w:val="000000"/>
                <w:szCs w:val="22"/>
              </w:rPr>
            </w:pPr>
          </w:p>
        </w:tc>
        <w:tc>
          <w:tcPr>
            <w:tcW w:w="850" w:type="dxa"/>
            <w:shd w:val="clear" w:color="auto" w:fill="auto"/>
            <w:vAlign w:val="bottom"/>
          </w:tcPr>
          <w:p w:rsidR="00A43A4E" w:rsidRDefault="00A43A4E">
            <w:pPr>
              <w:snapToGrid w:val="0"/>
              <w:jc w:val="left"/>
              <w:rPr>
                <w:color w:val="000000"/>
                <w:szCs w:val="22"/>
              </w:rPr>
            </w:pPr>
          </w:p>
        </w:tc>
        <w:tc>
          <w:tcPr>
            <w:tcW w:w="1559"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i/>
          <w:iCs/>
          <w:szCs w:val="22"/>
        </w:rPr>
      </w:pPr>
      <w:r>
        <w:rPr>
          <w:rFonts w:ascii="Palatino Linotype" w:hAnsi="Palatino Linotype" w:cs="Palatino Linotype"/>
          <w:iCs/>
          <w:szCs w:val="22"/>
        </w:rPr>
        <w:t xml:space="preserve">Körmenden a Szombathelyi Műszaki Szakképzési Centrumhoz tartozó </w:t>
      </w:r>
      <w:proofErr w:type="spellStart"/>
      <w:r>
        <w:rPr>
          <w:rFonts w:ascii="Palatino Linotype" w:hAnsi="Palatino Linotype" w:cs="Palatino Linotype"/>
          <w:iCs/>
          <w:szCs w:val="22"/>
        </w:rPr>
        <w:t>Rázsó</w:t>
      </w:r>
      <w:proofErr w:type="spellEnd"/>
      <w:r>
        <w:rPr>
          <w:rFonts w:ascii="Palatino Linotype" w:hAnsi="Palatino Linotype" w:cs="Palatino Linotype"/>
          <w:iCs/>
          <w:szCs w:val="22"/>
        </w:rPr>
        <w:t xml:space="preserve"> Imre Szakképző és Gimnáziumban folytatnak felnőttoktatást. Az intézményben nem csak helyi, hanem nagytérségből érkező hallgatók is tanulnak, viszont a centralizált képzőhely statisztikai adataival nem rendelkezünk. </w:t>
      </w: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i/>
          <w:iCs/>
          <w:szCs w:val="22"/>
        </w:rPr>
        <w:t>c)</w:t>
      </w:r>
      <w:r>
        <w:rPr>
          <w:rFonts w:ascii="Palatino Linotype" w:hAnsi="Palatino Linotype" w:cs="Palatino Linotype"/>
          <w:szCs w:val="22"/>
        </w:rPr>
        <w:t xml:space="preserve"> közfoglalkoztatás</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Napjaink egyik legégetőbb problémája a tartós munkanélküliség, amely jelentős részben a gazdasági szektorok átalakulásának, a gyorsan változó </w:t>
      </w:r>
      <w:proofErr w:type="spellStart"/>
      <w:r>
        <w:rPr>
          <w:rFonts w:ascii="Palatino Linotype" w:hAnsi="Palatino Linotype" w:cs="Palatino Linotype"/>
        </w:rPr>
        <w:t>munkaerőpiaci</w:t>
      </w:r>
      <w:proofErr w:type="spellEnd"/>
      <w:r>
        <w:rPr>
          <w:rFonts w:ascii="Palatino Linotype" w:hAnsi="Palatino Linotype" w:cs="Palatino Linotype"/>
        </w:rPr>
        <w:t xml:space="preserve"> viszonyoknak a következménye. A szakképzetlen munkavállalók, továbbá a gazdaság által nem keresett szakképzettséggel rendelkezők kiszorulnak a munkaerőpiacról és egyre jelentősebb arányban válnak a segélyezési rendszer alanyaivá.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Körmenden a közfoglalkoztatás elsősorban az önkormányzat által fenntartott két intézményben, a Körmendi Kulturális Központ, Múzeum és Könyvtár, valamint a Városgondnokság keretein belül folyik, Ugyancsak helyieket foglalkoztat az Őrségi Nemzeti Park és a Nyugat-Dunántúli Vízügyi Igazgatóság. A közfoglalkoztatottak között elsősorban alacsony </w:t>
      </w:r>
      <w:proofErr w:type="spellStart"/>
      <w:r>
        <w:rPr>
          <w:rFonts w:ascii="Palatino Linotype" w:hAnsi="Palatino Linotype" w:cs="Palatino Linotype"/>
        </w:rPr>
        <w:t>iskolázottságúak</w:t>
      </w:r>
      <w:proofErr w:type="spellEnd"/>
      <w:r>
        <w:rPr>
          <w:rFonts w:ascii="Palatino Linotype" w:hAnsi="Palatino Linotype" w:cs="Palatino Linotype"/>
        </w:rPr>
        <w:t xml:space="preserve"> vannak, akik takarítói, kertészeti, parkrendezési és segédmunkákat látnak el.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Cél, hogy a munkára képes, tartósan munkanélküli személyek a korábbinál fokozottabb mértékben vegyenek részt a közfoglalkoztatásban, annak érdekében, hogy rendszeres munkajövedelemhez jussanak. Az alacsony iskolai végzettségű munkavállalók számára ugyanis a nyílt munkaerőpiacra való visszakerülés első lépését a közfoglalkoztatásban való részvétel jelentheti. </w:t>
      </w:r>
    </w:p>
    <w:p w:rsidR="00A43A4E" w:rsidRDefault="00A43A4E">
      <w:pPr>
        <w:rPr>
          <w:rFonts w:ascii="Palatino Linotype" w:hAnsi="Palatino Linotype" w:cs="Palatino Linotype"/>
        </w:rPr>
      </w:pP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3.3 Pénzbeli és természetbeni szociális ellátások, aktív korúak ellátása, munkanélküliséghez kapcsolódó támogatások</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1280"/>
        <w:gridCol w:w="3000"/>
        <w:gridCol w:w="3000"/>
        <w:gridCol w:w="2780"/>
        <w:gridCol w:w="20"/>
      </w:tblGrid>
      <w:tr w:rsidR="00A43A4E">
        <w:trPr>
          <w:gridAfter w:val="1"/>
          <w:wAfter w:w="20" w:type="dxa"/>
          <w:trHeight w:val="300"/>
        </w:trPr>
        <w:tc>
          <w:tcPr>
            <w:tcW w:w="10060" w:type="dxa"/>
            <w:gridSpan w:val="4"/>
            <w:shd w:val="clear" w:color="auto" w:fill="auto"/>
            <w:vAlign w:val="bottom"/>
          </w:tcPr>
          <w:p w:rsidR="00A43A4E" w:rsidRDefault="003F54C3">
            <w:pPr>
              <w:jc w:val="left"/>
            </w:pPr>
            <w:r>
              <w:rPr>
                <w:b/>
                <w:bCs/>
                <w:color w:val="000000"/>
                <w:szCs w:val="22"/>
              </w:rPr>
              <w:t>3.3.1. számú táblázat - Álláskeresési segélyben részesülők száma</w:t>
            </w:r>
          </w:p>
        </w:tc>
      </w:tr>
      <w:tr w:rsidR="00A43A4E">
        <w:trPr>
          <w:trHeight w:val="600"/>
        </w:trPr>
        <w:tc>
          <w:tcPr>
            <w:tcW w:w="128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300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15-64 év közötti lakónépesség száma</w:t>
            </w:r>
          </w:p>
        </w:tc>
        <w:tc>
          <w:tcPr>
            <w:tcW w:w="300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segélyben részesülők fő</w:t>
            </w:r>
          </w:p>
        </w:tc>
        <w:tc>
          <w:tcPr>
            <w:tcW w:w="2800"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segélyben részesülők %</w:t>
            </w:r>
          </w:p>
        </w:tc>
      </w:tr>
      <w:tr w:rsidR="00A43A4E">
        <w:trPr>
          <w:trHeight w:val="51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lastRenderedPageBreak/>
              <w:t>2008</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8749</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45</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0,5%</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2009</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8684</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51</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0,6%</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2010</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8615</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78</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0,9%</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2011</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8459</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42</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0,5%</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2012</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8390</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5</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0,1%</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2013</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8278</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7</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0,1%</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2014</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8138</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9</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0,1%</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2015</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8059</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12</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0,1%</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2016</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7883</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13</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0,2%</w:t>
            </w:r>
          </w:p>
        </w:tc>
      </w:tr>
      <w:tr w:rsidR="00A43A4E">
        <w:trPr>
          <w:trHeight w:val="300"/>
        </w:trPr>
        <w:tc>
          <w:tcPr>
            <w:tcW w:w="128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2017</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3000" w:type="dxa"/>
            <w:tcBorders>
              <w:left w:val="single" w:sz="4" w:space="0" w:color="000000"/>
              <w:bottom w:val="single" w:sz="4" w:space="0" w:color="000000"/>
            </w:tcBorders>
            <w:shd w:val="clear" w:color="auto" w:fill="auto"/>
            <w:vAlign w:val="bottom"/>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800" w:type="dxa"/>
            <w:gridSpan w:val="2"/>
            <w:tcBorders>
              <w:left w:val="single" w:sz="4" w:space="0" w:color="000000"/>
              <w:bottom w:val="single" w:sz="4" w:space="0" w:color="000000"/>
              <w:right w:val="single" w:sz="4" w:space="0" w:color="000000"/>
            </w:tcBorders>
            <w:shd w:val="clear" w:color="auto" w:fill="FDE9D9"/>
            <w:vAlign w:val="bottom"/>
          </w:tcPr>
          <w:p w:rsidR="00A43A4E" w:rsidRDefault="003F54C3">
            <w:pPr>
              <w:jc w:val="center"/>
            </w:pPr>
            <w:r>
              <w:rPr>
                <w:color w:val="000000"/>
                <w:szCs w:val="22"/>
              </w:rPr>
              <w:t>#ÉRTÉK!</w:t>
            </w:r>
          </w:p>
        </w:tc>
      </w:tr>
      <w:tr w:rsidR="00A43A4E">
        <w:trPr>
          <w:gridAfter w:val="1"/>
          <w:wAfter w:w="20" w:type="dxa"/>
          <w:trHeight w:val="300"/>
        </w:trPr>
        <w:tc>
          <w:tcPr>
            <w:tcW w:w="4280"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Nemzeti Munkaügyi Hivatal</w:t>
            </w:r>
          </w:p>
        </w:tc>
        <w:tc>
          <w:tcPr>
            <w:tcW w:w="3000" w:type="dxa"/>
            <w:shd w:val="clear" w:color="auto" w:fill="auto"/>
            <w:vAlign w:val="bottom"/>
          </w:tcPr>
          <w:p w:rsidR="00A43A4E" w:rsidRDefault="00A43A4E">
            <w:pPr>
              <w:snapToGrid w:val="0"/>
              <w:jc w:val="left"/>
              <w:rPr>
                <w:color w:val="000000"/>
                <w:szCs w:val="22"/>
              </w:rPr>
            </w:pPr>
          </w:p>
        </w:tc>
        <w:tc>
          <w:tcPr>
            <w:tcW w:w="2780"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pPr>
    </w:p>
    <w:p w:rsidR="00A43A4E" w:rsidRDefault="003F54C3">
      <w:pPr>
        <w:autoSpaceDE w:val="0"/>
        <w:spacing w:after="20"/>
        <w:ind w:firstLine="142"/>
        <w:rPr>
          <w:rFonts w:ascii="Palatino Linotype" w:hAnsi="Palatino Linotype" w:cs="Palatino Linotype"/>
          <w:szCs w:val="22"/>
        </w:rPr>
      </w:pPr>
      <w:r>
        <w:rPr>
          <w:noProof/>
          <w:lang w:eastAsia="hu-HU"/>
        </w:rPr>
        <w:drawing>
          <wp:inline distT="0" distB="0" distL="0" distR="0">
            <wp:extent cx="5934075" cy="3438525"/>
            <wp:effectExtent l="0" t="0" r="0" b="0"/>
            <wp:docPr id="162" name="Objektum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 xml:space="preserve">Álláskeresési járadékra az a személy jogosult, aki: </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lastRenderedPageBreak/>
        <w:t>-</w:t>
      </w:r>
      <w:r>
        <w:rPr>
          <w:rFonts w:ascii="Palatino Linotype" w:hAnsi="Palatino Linotype" w:cs="Palatino Linotype"/>
          <w:szCs w:val="22"/>
        </w:rPr>
        <w:tab/>
        <w:t>álláskereső, és</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az álláskeresővé válását megelőző három éven belül legalább 360 nap jogosultsági idővel rendelkezik, és</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 xml:space="preserve">kereső tevékenységet nem folytat, tehát munkaviszonyban nem áll, és </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tevékenységet sem folytat, és</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munkát akar vállalni, de önálló álláskeresése nem vezetett eredményre, és</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számára az illetékes munkaügyi központ kirendeltsége sem tud megfelelő munkahelyet felajánlani.</w:t>
      </w:r>
    </w:p>
    <w:p w:rsidR="00A43A4E" w:rsidRDefault="003F54C3">
      <w:pPr>
        <w:autoSpaceDE w:val="0"/>
        <w:spacing w:after="20"/>
        <w:ind w:firstLine="142"/>
        <w:rPr>
          <w:rFonts w:ascii="Palatino Linotype" w:hAnsi="Palatino Linotype"/>
          <w:b/>
          <w:bCs/>
          <w:color w:val="000000"/>
          <w:szCs w:val="22"/>
        </w:rPr>
      </w:pPr>
      <w:r>
        <w:rPr>
          <w:rFonts w:ascii="Palatino Linotype" w:hAnsi="Palatino Linotype" w:cs="Palatino Linotype"/>
          <w:szCs w:val="22"/>
        </w:rPr>
        <w:t>Az álláskeresési járadék folyósításának időtartama minimum 36, de legfeljebb 90 nap.</w:t>
      </w:r>
    </w:p>
    <w:p w:rsidR="00A43A4E" w:rsidRDefault="003F54C3">
      <w:pPr>
        <w:autoSpaceDE w:val="0"/>
        <w:spacing w:after="20"/>
        <w:ind w:firstLine="142"/>
      </w:pPr>
      <w:r>
        <w:rPr>
          <w:rFonts w:ascii="Palatino Linotype" w:hAnsi="Palatino Linotype"/>
          <w:b/>
          <w:bCs/>
          <w:color w:val="000000"/>
          <w:szCs w:val="22"/>
        </w:rPr>
        <w:t xml:space="preserve">Az álláskeresési segélyben részesülők száma elenyésző az aktív korúak között, 2012-től arányuk 0,1%, számszerűsítve 5-12 fő között mozog. </w:t>
      </w:r>
    </w:p>
    <w:tbl>
      <w:tblPr>
        <w:tblW w:w="0" w:type="auto"/>
        <w:tblInd w:w="45" w:type="dxa"/>
        <w:tblLayout w:type="fixed"/>
        <w:tblCellMar>
          <w:left w:w="70" w:type="dxa"/>
          <w:right w:w="70" w:type="dxa"/>
        </w:tblCellMar>
        <w:tblLook w:val="0000"/>
      </w:tblPr>
      <w:tblGrid>
        <w:gridCol w:w="808"/>
        <w:gridCol w:w="3455"/>
        <w:gridCol w:w="786"/>
        <w:gridCol w:w="1211"/>
        <w:gridCol w:w="20"/>
      </w:tblGrid>
      <w:tr w:rsidR="00A43A4E">
        <w:trPr>
          <w:gridAfter w:val="1"/>
          <w:wAfter w:w="20" w:type="dxa"/>
          <w:trHeight w:val="300"/>
        </w:trPr>
        <w:tc>
          <w:tcPr>
            <w:tcW w:w="6260" w:type="dxa"/>
            <w:gridSpan w:val="4"/>
            <w:shd w:val="clear" w:color="auto" w:fill="auto"/>
            <w:vAlign w:val="bottom"/>
          </w:tcPr>
          <w:p w:rsidR="00A43A4E" w:rsidRDefault="00A43A4E">
            <w:pPr>
              <w:snapToGrid w:val="0"/>
              <w:jc w:val="left"/>
            </w:pPr>
          </w:p>
          <w:p w:rsidR="00A43A4E" w:rsidRDefault="003F54C3">
            <w:pPr>
              <w:jc w:val="left"/>
            </w:pPr>
            <w:r>
              <w:rPr>
                <w:b/>
                <w:bCs/>
                <w:color w:val="000000"/>
                <w:szCs w:val="22"/>
              </w:rPr>
              <w:t>3.3.2. számú táblázat - Járadékra jogosultak száma</w:t>
            </w:r>
          </w:p>
        </w:tc>
      </w:tr>
      <w:tr w:rsidR="00A43A4E">
        <w:trPr>
          <w:trHeight w:val="600"/>
        </w:trPr>
        <w:tc>
          <w:tcPr>
            <w:tcW w:w="808"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3455"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nyilvántartott álláskeresők száma</w:t>
            </w:r>
          </w:p>
        </w:tc>
        <w:tc>
          <w:tcPr>
            <w:tcW w:w="2017"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álláskeresési járadékra jogosultak </w:t>
            </w:r>
          </w:p>
        </w:tc>
      </w:tr>
      <w:tr w:rsidR="00A43A4E">
        <w:trPr>
          <w:trHeight w:val="510"/>
        </w:trPr>
        <w:tc>
          <w:tcPr>
            <w:tcW w:w="808"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3455"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786"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1231"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316</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126</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39,9%</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527</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215</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40,8%</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377</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83</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22,0%</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291</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80</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27,5%</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297</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47</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15,8%</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282</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58</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20,6%</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241</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50</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20,7%</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190</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59</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31,1%</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177</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61</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34,5%</w:t>
            </w:r>
          </w:p>
        </w:tc>
      </w:tr>
      <w:tr w:rsidR="00A43A4E">
        <w:trPr>
          <w:trHeight w:val="300"/>
        </w:trPr>
        <w:tc>
          <w:tcPr>
            <w:tcW w:w="80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345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7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23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5049" w:type="dxa"/>
            <w:gridSpan w:val="3"/>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Nemzeti Munkaügyi Hivatal</w:t>
            </w:r>
          </w:p>
        </w:tc>
        <w:tc>
          <w:tcPr>
            <w:tcW w:w="1211"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rPr>
          <w:rFonts w:ascii="Palatino Linotype" w:hAnsi="Palatino Linotype" w:cs="Palatino Linotype"/>
          <w:b/>
          <w:szCs w:val="22"/>
        </w:rPr>
      </w:pPr>
    </w:p>
    <w:p w:rsidR="00A43A4E" w:rsidRDefault="003F54C3">
      <w:pPr>
        <w:autoSpaceDE w:val="0"/>
        <w:spacing w:after="20"/>
        <w:ind w:firstLine="142"/>
        <w:rPr>
          <w:rFonts w:ascii="Palatino Linotype" w:hAnsi="Palatino Linotype" w:cs="Palatino Linotype"/>
          <w:b/>
          <w:szCs w:val="22"/>
        </w:rPr>
      </w:pPr>
      <w:r>
        <w:rPr>
          <w:noProof/>
          <w:lang w:eastAsia="hu-HU"/>
        </w:rPr>
        <w:lastRenderedPageBreak/>
        <w:drawing>
          <wp:inline distT="0" distB="0" distL="0" distR="0">
            <wp:extent cx="4276725" cy="2752725"/>
            <wp:effectExtent l="0" t="0" r="0" b="0"/>
            <wp:docPr id="163" name="Objektum 1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43A4E" w:rsidRDefault="00A43A4E">
      <w:pPr>
        <w:autoSpaceDE w:val="0"/>
        <w:spacing w:after="20"/>
        <w:ind w:firstLine="142"/>
        <w:rPr>
          <w:rFonts w:ascii="Palatino Linotype" w:hAnsi="Palatino Linotype" w:cs="Palatino Linotype"/>
          <w:b/>
          <w:szCs w:val="22"/>
        </w:rPr>
      </w:pPr>
    </w:p>
    <w:tbl>
      <w:tblPr>
        <w:tblW w:w="0" w:type="auto"/>
        <w:tblInd w:w="45" w:type="dxa"/>
        <w:tblLayout w:type="fixed"/>
        <w:tblCellMar>
          <w:left w:w="70" w:type="dxa"/>
          <w:right w:w="70" w:type="dxa"/>
        </w:tblCellMar>
        <w:tblLook w:val="0000"/>
      </w:tblPr>
      <w:tblGrid>
        <w:gridCol w:w="696"/>
        <w:gridCol w:w="599"/>
        <w:gridCol w:w="1315"/>
        <w:gridCol w:w="949"/>
        <w:gridCol w:w="1559"/>
        <w:gridCol w:w="2268"/>
        <w:gridCol w:w="2268"/>
        <w:gridCol w:w="20"/>
      </w:tblGrid>
      <w:tr w:rsidR="00A43A4E">
        <w:trPr>
          <w:gridAfter w:val="1"/>
          <w:wAfter w:w="20" w:type="dxa"/>
          <w:trHeight w:val="300"/>
        </w:trPr>
        <w:tc>
          <w:tcPr>
            <w:tcW w:w="9654" w:type="dxa"/>
            <w:gridSpan w:val="7"/>
            <w:shd w:val="clear" w:color="auto" w:fill="auto"/>
            <w:vAlign w:val="bottom"/>
          </w:tcPr>
          <w:p w:rsidR="00A43A4E" w:rsidRDefault="003F54C3">
            <w:pPr>
              <w:jc w:val="left"/>
            </w:pPr>
            <w:r>
              <w:rPr>
                <w:rFonts w:ascii="Palatino Linotype" w:hAnsi="Palatino Linotype" w:cs="Palatino Linotype"/>
                <w:bCs/>
                <w:color w:val="000000"/>
                <w:szCs w:val="22"/>
              </w:rPr>
              <w:t>Álláskeresési  járadékra jogosult a nyilvántartott álláskeresők 15-40%-</w:t>
            </w:r>
            <w:proofErr w:type="gramStart"/>
            <w:r>
              <w:rPr>
                <w:rFonts w:ascii="Palatino Linotype" w:hAnsi="Palatino Linotype" w:cs="Palatino Linotype"/>
                <w:bCs/>
                <w:color w:val="000000"/>
                <w:szCs w:val="22"/>
              </w:rPr>
              <w:t>a</w:t>
            </w:r>
            <w:proofErr w:type="gramEnd"/>
            <w:r>
              <w:rPr>
                <w:rFonts w:ascii="Palatino Linotype" w:hAnsi="Palatino Linotype" w:cs="Palatino Linotype"/>
                <w:bCs/>
                <w:color w:val="000000"/>
                <w:szCs w:val="22"/>
              </w:rPr>
              <w:t xml:space="preserve"> az elmúlt tíz év alatt. Létszámuk azonban folyamatosan csökken, a legtöbben 2009-en voltak, 215 fővel, a legkevesebben pedig 2012-ben, amikor 47 fő volt jogosult. </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rPr>
                <w:rFonts w:ascii="Palatino Linotype" w:hAnsi="Palatino Linotype" w:cs="Palatino Linotype"/>
              </w:rPr>
            </w:pPr>
            <w:r>
              <w:rPr>
                <w:rFonts w:ascii="Palatino Linotype" w:hAnsi="Palatino Linotype" w:cs="Palatino Linotype"/>
                <w:b/>
                <w:bCs/>
                <w:color w:val="000000"/>
                <w:szCs w:val="22"/>
              </w:rPr>
              <w:t>3.3.3. számú táblázat- Rendszeres szociális segélyben és foglalkoztatást helyettesítő támogatásban részesítettek száma</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tc>
      </w:tr>
      <w:tr w:rsidR="00A43A4E">
        <w:trPr>
          <w:trHeight w:val="600"/>
        </w:trPr>
        <w:tc>
          <w:tcPr>
            <w:tcW w:w="696"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év</w:t>
            </w:r>
          </w:p>
        </w:tc>
        <w:tc>
          <w:tcPr>
            <w:tcW w:w="1914"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rendszeres szociális segélyben részesülők  </w:t>
            </w:r>
          </w:p>
        </w:tc>
        <w:tc>
          <w:tcPr>
            <w:tcW w:w="2508"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Foglalkoztatást helyettesítő támogatás (álláskeresési támogatás)</w:t>
            </w:r>
          </w:p>
        </w:tc>
        <w:tc>
          <w:tcPr>
            <w:tcW w:w="2268"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xml:space="preserve">Azoknak a száma, akik 30 nap munkaviszonyt nem tudtak igazolni és az FHT jogosultságtól elesett </w:t>
            </w:r>
          </w:p>
        </w:tc>
        <w:tc>
          <w:tcPr>
            <w:tcW w:w="2288" w:type="dxa"/>
            <w:gridSpan w:val="2"/>
            <w:vMerge w:val="restart"/>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 w:val="20"/>
                <w:szCs w:val="20"/>
              </w:rPr>
              <w:t>Azoknak a száma, akiktől helyi önkormányzati rendelet alapján megvonták a támogatást</w:t>
            </w:r>
          </w:p>
        </w:tc>
      </w:tr>
      <w:tr w:rsidR="00A43A4E">
        <w:trPr>
          <w:trHeight w:val="510"/>
        </w:trPr>
        <w:tc>
          <w:tcPr>
            <w:tcW w:w="696"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0"/>
              </w:rPr>
            </w:pPr>
          </w:p>
        </w:tc>
        <w:tc>
          <w:tcPr>
            <w:tcW w:w="599"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fő</w:t>
            </w:r>
          </w:p>
        </w:tc>
        <w:tc>
          <w:tcPr>
            <w:tcW w:w="1315"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15-64 évesek %-ában</w:t>
            </w:r>
          </w:p>
        </w:tc>
        <w:tc>
          <w:tcPr>
            <w:tcW w:w="949"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fő</w:t>
            </w:r>
          </w:p>
        </w:tc>
        <w:tc>
          <w:tcPr>
            <w:tcW w:w="1559"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munkanélküliek %-ában</w:t>
            </w:r>
          </w:p>
        </w:tc>
        <w:tc>
          <w:tcPr>
            <w:tcW w:w="2268"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b/>
                <w:bCs/>
                <w:color w:val="000000"/>
                <w:sz w:val="20"/>
                <w:szCs w:val="20"/>
              </w:rPr>
            </w:pPr>
          </w:p>
        </w:tc>
        <w:tc>
          <w:tcPr>
            <w:tcW w:w="228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A43A4E">
            <w:pPr>
              <w:snapToGrid w:val="0"/>
              <w:jc w:val="left"/>
              <w:rPr>
                <w:b/>
                <w:bCs/>
                <w:color w:val="000000"/>
                <w:sz w:val="20"/>
                <w:szCs w:val="20"/>
              </w:rPr>
            </w:pP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66</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24</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4,50%</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37</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9,81%</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28</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43</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14,70%</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14,14%</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2013</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62</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21,98%</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68</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28,21%</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53</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27.89%</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100</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47</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26,55%</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9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59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31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9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5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6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8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300"/>
        </w:trPr>
        <w:tc>
          <w:tcPr>
            <w:tcW w:w="3559" w:type="dxa"/>
            <w:gridSpan w:val="4"/>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Nemzeti Munkaügyi Hivatal</w:t>
            </w:r>
          </w:p>
        </w:tc>
        <w:tc>
          <w:tcPr>
            <w:tcW w:w="1559" w:type="dxa"/>
            <w:shd w:val="clear" w:color="auto" w:fill="auto"/>
            <w:vAlign w:val="bottom"/>
          </w:tcPr>
          <w:p w:rsidR="00A43A4E" w:rsidRDefault="00A43A4E">
            <w:pPr>
              <w:snapToGrid w:val="0"/>
              <w:jc w:val="left"/>
              <w:rPr>
                <w:color w:val="000000"/>
                <w:szCs w:val="22"/>
              </w:rPr>
            </w:pPr>
          </w:p>
        </w:tc>
        <w:tc>
          <w:tcPr>
            <w:tcW w:w="2268" w:type="dxa"/>
            <w:shd w:val="clear" w:color="auto" w:fill="auto"/>
            <w:vAlign w:val="bottom"/>
          </w:tcPr>
          <w:p w:rsidR="00A43A4E" w:rsidRDefault="00A43A4E">
            <w:pPr>
              <w:snapToGrid w:val="0"/>
              <w:jc w:val="left"/>
              <w:rPr>
                <w:color w:val="000000"/>
                <w:szCs w:val="22"/>
              </w:rPr>
            </w:pPr>
          </w:p>
        </w:tc>
        <w:tc>
          <w:tcPr>
            <w:tcW w:w="2268"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rPr>
          <w:rFonts w:ascii="Palatino Linotype" w:hAnsi="Palatino Linotype" w:cs="Palatino Linotype"/>
          <w:b/>
          <w:szCs w:val="22"/>
        </w:rPr>
      </w:pPr>
    </w:p>
    <w:p w:rsidR="00A43A4E" w:rsidRDefault="003F54C3">
      <w:pPr>
        <w:autoSpaceDE w:val="0"/>
        <w:spacing w:after="20"/>
        <w:ind w:firstLine="142"/>
        <w:rPr>
          <w:rFonts w:ascii="Palatino Linotype" w:hAnsi="Palatino Linotype" w:cs="Palatino Linotype"/>
          <w:b/>
          <w:szCs w:val="22"/>
        </w:rPr>
      </w:pPr>
      <w:r>
        <w:rPr>
          <w:noProof/>
          <w:lang w:eastAsia="hu-HU"/>
        </w:rPr>
        <w:drawing>
          <wp:inline distT="0" distB="0" distL="0" distR="0">
            <wp:extent cx="5981700" cy="2790825"/>
            <wp:effectExtent l="0" t="0" r="0" b="0"/>
            <wp:docPr id="164" name="Objektum 1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43A4E" w:rsidRDefault="00A43A4E">
      <w:pPr>
        <w:autoSpaceDE w:val="0"/>
        <w:spacing w:after="20"/>
        <w:ind w:firstLine="142"/>
        <w:rPr>
          <w:rFonts w:ascii="Palatino Linotype" w:hAnsi="Palatino Linotype" w:cs="Palatino Linotype"/>
          <w:b/>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3.4 Lakhatás, lakáshoz jutás, lakhatási szegregáció</w:t>
      </w:r>
    </w:p>
    <w:p w:rsidR="00A43A4E" w:rsidRDefault="00A43A4E">
      <w:pP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w:t>
      </w:r>
      <w:r w:rsidR="003835B9">
        <w:rPr>
          <w:rFonts w:ascii="Palatino Linotype" w:hAnsi="Palatino Linotype" w:cs="Palatino Linotype"/>
        </w:rPr>
        <w:t>khatást segítő támogatásokat. E</w:t>
      </w:r>
      <w:r>
        <w:rPr>
          <w:rFonts w:ascii="Palatino Linotype" w:hAnsi="Palatino Linotype" w:cs="Palatino Linotype"/>
        </w:rPr>
        <w:t>mellett részletezzük a lakhatásra vonatkozó egyéb jellemzőket, elsősorban a szolgáltatásokhoz való hozzáférést.</w:t>
      </w:r>
    </w:p>
    <w:p w:rsidR="00A43A4E" w:rsidRDefault="00A43A4E">
      <w:pPr>
        <w:rPr>
          <w:rFonts w:ascii="Palatino Linotype" w:hAnsi="Palatino Linotype" w:cs="Palatino Linotype"/>
        </w:rPr>
      </w:pPr>
    </w:p>
    <w:tbl>
      <w:tblPr>
        <w:tblW w:w="0" w:type="auto"/>
        <w:tblInd w:w="-224" w:type="dxa"/>
        <w:tblLayout w:type="fixed"/>
        <w:tblCellMar>
          <w:left w:w="70" w:type="dxa"/>
          <w:right w:w="70" w:type="dxa"/>
        </w:tblCellMar>
        <w:tblLook w:val="0000"/>
      </w:tblPr>
      <w:tblGrid>
        <w:gridCol w:w="724"/>
        <w:gridCol w:w="1331"/>
        <w:gridCol w:w="1404"/>
        <w:gridCol w:w="951"/>
        <w:gridCol w:w="1418"/>
        <w:gridCol w:w="1133"/>
        <w:gridCol w:w="1276"/>
        <w:gridCol w:w="1134"/>
        <w:gridCol w:w="1134"/>
        <w:gridCol w:w="20"/>
      </w:tblGrid>
      <w:tr w:rsidR="00A43A4E">
        <w:trPr>
          <w:gridAfter w:val="1"/>
          <w:wAfter w:w="20" w:type="dxa"/>
          <w:trHeight w:val="300"/>
        </w:trPr>
        <w:tc>
          <w:tcPr>
            <w:tcW w:w="10505" w:type="dxa"/>
            <w:gridSpan w:val="9"/>
            <w:shd w:val="clear" w:color="auto" w:fill="auto"/>
            <w:vAlign w:val="bottom"/>
          </w:tcPr>
          <w:p w:rsidR="00A43A4E" w:rsidRDefault="00A43A4E">
            <w:pPr>
              <w:snapToGrid w:val="0"/>
              <w:jc w:val="left"/>
              <w:rPr>
                <w:b/>
                <w:bCs/>
                <w:color w:val="000000"/>
                <w:szCs w:val="22"/>
              </w:rPr>
            </w:pPr>
          </w:p>
          <w:p w:rsidR="00A43A4E" w:rsidRDefault="003F54C3">
            <w:pPr>
              <w:jc w:val="left"/>
            </w:pPr>
            <w:r>
              <w:rPr>
                <w:b/>
                <w:bCs/>
                <w:color w:val="000000"/>
                <w:szCs w:val="22"/>
              </w:rPr>
              <w:t>3.4.1. számú táblázat - Lakásállomány</w:t>
            </w:r>
          </w:p>
        </w:tc>
      </w:tr>
      <w:tr w:rsidR="00A43A4E">
        <w:trPr>
          <w:trHeight w:val="1020"/>
        </w:trPr>
        <w:tc>
          <w:tcPr>
            <w:tcW w:w="72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lastRenderedPageBreak/>
              <w:t>év</w:t>
            </w:r>
          </w:p>
        </w:tc>
        <w:tc>
          <w:tcPr>
            <w:tcW w:w="133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összes lakásállomány (db)</w:t>
            </w:r>
          </w:p>
        </w:tc>
        <w:tc>
          <w:tcPr>
            <w:tcW w:w="140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w:t>
            </w:r>
          </w:p>
        </w:tc>
        <w:tc>
          <w:tcPr>
            <w:tcW w:w="95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bérlakás állomány (db)</w:t>
            </w:r>
          </w:p>
        </w:tc>
        <w:tc>
          <w:tcPr>
            <w:tcW w:w="141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w:t>
            </w:r>
          </w:p>
        </w:tc>
        <w:tc>
          <w:tcPr>
            <w:tcW w:w="1133"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szociális lakásállomány (db)</w:t>
            </w:r>
          </w:p>
        </w:tc>
        <w:tc>
          <w:tcPr>
            <w:tcW w:w="1276"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w:t>
            </w:r>
          </w:p>
        </w:tc>
        <w:tc>
          <w:tcPr>
            <w:tcW w:w="113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egyéb lakáscélra használt nem lakáscélú ingatlanok (db)</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 w:val="20"/>
                <w:szCs w:val="20"/>
              </w:rPr>
              <w:t> </w:t>
            </w:r>
          </w:p>
        </w:tc>
      </w:tr>
      <w:tr w:rsidR="00A43A4E">
        <w:trPr>
          <w:trHeight w:val="1275"/>
        </w:trPr>
        <w:tc>
          <w:tcPr>
            <w:tcW w:w="724"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w:t>
            </w:r>
          </w:p>
        </w:tc>
        <w:tc>
          <w:tcPr>
            <w:tcW w:w="1331"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w:t>
            </w:r>
          </w:p>
        </w:tc>
        <w:tc>
          <w:tcPr>
            <w:tcW w:w="1404"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ebből elégtelen lakhatási körülményeket biztosító lakások száma</w:t>
            </w:r>
          </w:p>
        </w:tc>
        <w:tc>
          <w:tcPr>
            <w:tcW w:w="951"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w:t>
            </w:r>
          </w:p>
        </w:tc>
        <w:tc>
          <w:tcPr>
            <w:tcW w:w="1418"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ebből elégtelen lakhatási körülményeket biztosító lakások száma</w:t>
            </w:r>
          </w:p>
        </w:tc>
        <w:tc>
          <w:tcPr>
            <w:tcW w:w="1133"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w:t>
            </w:r>
          </w:p>
        </w:tc>
        <w:tc>
          <w:tcPr>
            <w:tcW w:w="1276"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ebből elégtelen lakhatási körülményeket biztosító lakások száma</w:t>
            </w:r>
          </w:p>
        </w:tc>
        <w:tc>
          <w:tcPr>
            <w:tcW w:w="1134"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 </w:t>
            </w:r>
          </w:p>
        </w:tc>
        <w:tc>
          <w:tcPr>
            <w:tcW w:w="1154"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 w:val="20"/>
                <w:szCs w:val="20"/>
              </w:rPr>
              <w:t>ebből elégtelen lakhatási körülményeket biztosító lakások száma</w:t>
            </w:r>
          </w:p>
        </w:tc>
      </w:tr>
      <w:tr w:rsidR="00A43A4E">
        <w:trPr>
          <w:trHeight w:val="765"/>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2008</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5046</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358</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35</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765"/>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2009</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5085</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358</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38</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00"/>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2010</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5119</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358</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765"/>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2011</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5122</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358</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43</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765"/>
        </w:trPr>
        <w:tc>
          <w:tcPr>
            <w:tcW w:w="724"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2012</w:t>
            </w:r>
          </w:p>
        </w:tc>
        <w:tc>
          <w:tcPr>
            <w:tcW w:w="1331"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5050</w:t>
            </w:r>
          </w:p>
        </w:tc>
        <w:tc>
          <w:tcPr>
            <w:tcW w:w="1404"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418"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33"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341</w:t>
            </w:r>
          </w:p>
        </w:tc>
        <w:tc>
          <w:tcPr>
            <w:tcW w:w="1276"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34</w:t>
            </w:r>
          </w:p>
        </w:tc>
        <w:tc>
          <w:tcPr>
            <w:tcW w:w="1134"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00"/>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2013</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5053</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290</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 A.</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 </w:t>
            </w:r>
          </w:p>
        </w:tc>
      </w:tr>
      <w:tr w:rsidR="00A43A4E">
        <w:trPr>
          <w:trHeight w:val="765"/>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2014</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5081</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280</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 A.</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 </w:t>
            </w:r>
          </w:p>
        </w:tc>
      </w:tr>
      <w:tr w:rsidR="00A43A4E">
        <w:trPr>
          <w:trHeight w:val="300"/>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2015</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5079</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250</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xml:space="preserve">N. A. </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 </w:t>
            </w:r>
          </w:p>
        </w:tc>
      </w:tr>
      <w:tr w:rsidR="00A43A4E">
        <w:trPr>
          <w:trHeight w:val="300"/>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2016</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5081</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250</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 A.</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 </w:t>
            </w:r>
          </w:p>
        </w:tc>
      </w:tr>
      <w:tr w:rsidR="00A43A4E">
        <w:trPr>
          <w:trHeight w:val="510"/>
        </w:trPr>
        <w:tc>
          <w:tcPr>
            <w:tcW w:w="7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2017</w:t>
            </w:r>
          </w:p>
        </w:tc>
        <w:tc>
          <w:tcPr>
            <w:tcW w:w="133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40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5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27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154"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N.</w:t>
            </w:r>
            <w:proofErr w:type="gramStart"/>
            <w:r>
              <w:rPr>
                <w:color w:val="000000"/>
                <w:sz w:val="20"/>
                <w:szCs w:val="20"/>
              </w:rPr>
              <w:t>A</w:t>
            </w:r>
            <w:proofErr w:type="gramEnd"/>
            <w:r>
              <w:rPr>
                <w:color w:val="000000"/>
                <w:sz w:val="20"/>
                <w:szCs w:val="20"/>
              </w:rPr>
              <w:t>.</w:t>
            </w:r>
          </w:p>
        </w:tc>
      </w:tr>
      <w:tr w:rsidR="00A43A4E">
        <w:trPr>
          <w:gridAfter w:val="1"/>
          <w:wAfter w:w="20" w:type="dxa"/>
          <w:trHeight w:val="765"/>
        </w:trPr>
        <w:tc>
          <w:tcPr>
            <w:tcW w:w="3459" w:type="dxa"/>
            <w:gridSpan w:val="3"/>
            <w:shd w:val="clear" w:color="auto" w:fill="auto"/>
            <w:vAlign w:val="bottom"/>
          </w:tcPr>
          <w:p w:rsidR="00A43A4E" w:rsidRDefault="003F54C3">
            <w:pPr>
              <w:jc w:val="left"/>
              <w:rPr>
                <w:color w:val="000000"/>
                <w:szCs w:val="22"/>
              </w:rPr>
            </w:pPr>
            <w:r>
              <w:rPr>
                <w:color w:val="000000"/>
                <w:szCs w:val="22"/>
              </w:rPr>
              <w:lastRenderedPageBreak/>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r>
              <w:rPr>
                <w:color w:val="000000"/>
                <w:szCs w:val="22"/>
              </w:rPr>
              <w:t>, önkormányzati adatok</w:t>
            </w:r>
          </w:p>
        </w:tc>
        <w:tc>
          <w:tcPr>
            <w:tcW w:w="951" w:type="dxa"/>
            <w:shd w:val="clear" w:color="auto" w:fill="auto"/>
            <w:vAlign w:val="bottom"/>
          </w:tcPr>
          <w:p w:rsidR="00A43A4E" w:rsidRDefault="00A43A4E">
            <w:pPr>
              <w:snapToGrid w:val="0"/>
              <w:jc w:val="left"/>
              <w:rPr>
                <w:color w:val="000000"/>
                <w:szCs w:val="22"/>
              </w:rPr>
            </w:pPr>
          </w:p>
        </w:tc>
        <w:tc>
          <w:tcPr>
            <w:tcW w:w="1418" w:type="dxa"/>
            <w:shd w:val="clear" w:color="auto" w:fill="auto"/>
            <w:vAlign w:val="bottom"/>
          </w:tcPr>
          <w:p w:rsidR="00A43A4E" w:rsidRDefault="00A43A4E">
            <w:pPr>
              <w:snapToGrid w:val="0"/>
              <w:jc w:val="left"/>
              <w:rPr>
                <w:color w:val="000000"/>
                <w:szCs w:val="22"/>
              </w:rPr>
            </w:pPr>
          </w:p>
        </w:tc>
        <w:tc>
          <w:tcPr>
            <w:tcW w:w="1133" w:type="dxa"/>
            <w:shd w:val="clear" w:color="auto" w:fill="auto"/>
            <w:vAlign w:val="bottom"/>
          </w:tcPr>
          <w:p w:rsidR="00A43A4E" w:rsidRDefault="00A43A4E">
            <w:pPr>
              <w:snapToGrid w:val="0"/>
              <w:jc w:val="left"/>
              <w:rPr>
                <w:color w:val="000000"/>
                <w:szCs w:val="22"/>
              </w:rPr>
            </w:pPr>
          </w:p>
        </w:tc>
        <w:tc>
          <w:tcPr>
            <w:tcW w:w="1276" w:type="dxa"/>
            <w:shd w:val="clear" w:color="auto" w:fill="auto"/>
            <w:vAlign w:val="bottom"/>
          </w:tcPr>
          <w:p w:rsidR="00A43A4E" w:rsidRDefault="00A43A4E">
            <w:pPr>
              <w:snapToGrid w:val="0"/>
              <w:jc w:val="left"/>
              <w:rPr>
                <w:color w:val="000000"/>
                <w:szCs w:val="22"/>
              </w:rPr>
            </w:pPr>
          </w:p>
        </w:tc>
        <w:tc>
          <w:tcPr>
            <w:tcW w:w="1134" w:type="dxa"/>
            <w:shd w:val="clear" w:color="auto" w:fill="auto"/>
            <w:vAlign w:val="bottom"/>
          </w:tcPr>
          <w:p w:rsidR="00A43A4E" w:rsidRDefault="00A43A4E">
            <w:pPr>
              <w:snapToGrid w:val="0"/>
              <w:jc w:val="left"/>
              <w:rPr>
                <w:color w:val="000000"/>
                <w:szCs w:val="22"/>
              </w:rPr>
            </w:pPr>
          </w:p>
        </w:tc>
        <w:tc>
          <w:tcPr>
            <w:tcW w:w="1134" w:type="dxa"/>
            <w:shd w:val="clear" w:color="auto" w:fill="auto"/>
            <w:vAlign w:val="bottom"/>
          </w:tcPr>
          <w:p w:rsidR="00A43A4E" w:rsidRDefault="00A43A4E">
            <w:pPr>
              <w:snapToGrid w:val="0"/>
              <w:jc w:val="left"/>
              <w:rPr>
                <w:color w:val="000000"/>
                <w:szCs w:val="22"/>
              </w:rPr>
            </w:pPr>
          </w:p>
        </w:tc>
      </w:tr>
    </w:tbl>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i/>
          <w:iCs/>
          <w:szCs w:val="22"/>
        </w:rPr>
      </w:pPr>
      <w:r>
        <w:rPr>
          <w:noProof/>
          <w:lang w:eastAsia="hu-HU"/>
        </w:rPr>
        <w:drawing>
          <wp:inline distT="0" distB="0" distL="0" distR="0">
            <wp:extent cx="5981700" cy="3086100"/>
            <wp:effectExtent l="0" t="0" r="0" b="0"/>
            <wp:docPr id="165" name="Objektum 1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i/>
          <w:iCs/>
          <w:szCs w:val="22"/>
        </w:rPr>
      </w:pPr>
      <w:r>
        <w:rPr>
          <w:noProof/>
          <w:lang w:eastAsia="hu-HU"/>
        </w:rPr>
        <w:lastRenderedPageBreak/>
        <w:drawing>
          <wp:inline distT="0" distB="0" distL="0" distR="0">
            <wp:extent cx="5981700" cy="3257550"/>
            <wp:effectExtent l="0" t="0" r="0" b="0"/>
            <wp:docPr id="166" name="Objektum 1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rPr>
      </w:pPr>
      <w:proofErr w:type="gramStart"/>
      <w:r>
        <w:rPr>
          <w:rFonts w:ascii="Palatino Linotype" w:hAnsi="Palatino Linotype" w:cs="Palatino Linotype"/>
          <w:i/>
          <w:iCs/>
          <w:szCs w:val="22"/>
        </w:rPr>
        <w:t>a</w:t>
      </w:r>
      <w:proofErr w:type="gramEnd"/>
      <w:r>
        <w:rPr>
          <w:rFonts w:ascii="Palatino Linotype" w:hAnsi="Palatino Linotype" w:cs="Palatino Linotype"/>
          <w:i/>
          <w:iCs/>
          <w:szCs w:val="22"/>
        </w:rPr>
        <w:t>)</w:t>
      </w:r>
      <w:r>
        <w:rPr>
          <w:rFonts w:ascii="Palatino Linotype" w:hAnsi="Palatino Linotype" w:cs="Palatino Linotype"/>
          <w:szCs w:val="22"/>
        </w:rPr>
        <w:t xml:space="preserve"> bérlakás-állomány</w:t>
      </w: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i/>
          <w:iCs/>
          <w:szCs w:val="22"/>
        </w:rPr>
      </w:pPr>
      <w:r>
        <w:rPr>
          <w:noProof/>
          <w:lang w:eastAsia="hu-HU"/>
        </w:rPr>
        <w:lastRenderedPageBreak/>
        <w:drawing>
          <wp:inline distT="0" distB="0" distL="0" distR="0">
            <wp:extent cx="5981700" cy="3295650"/>
            <wp:effectExtent l="0" t="0" r="0" b="0"/>
            <wp:docPr id="167" name="Objektum 1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3F54C3">
      <w:pPr>
        <w:pageBreakBefore/>
        <w:autoSpaceDE w:val="0"/>
        <w:spacing w:after="20"/>
        <w:ind w:firstLine="142"/>
        <w:rPr>
          <w:rFonts w:ascii="Palatino Linotype" w:hAnsi="Palatino Linotype" w:cs="Palatino Linotype"/>
        </w:rPr>
      </w:pPr>
      <w:r>
        <w:rPr>
          <w:rFonts w:ascii="Palatino Linotype" w:hAnsi="Palatino Linotype" w:cs="Palatino Linotype"/>
          <w:i/>
          <w:iCs/>
          <w:szCs w:val="22"/>
        </w:rPr>
        <w:lastRenderedPageBreak/>
        <w:t>b)</w:t>
      </w:r>
      <w:r>
        <w:rPr>
          <w:rFonts w:ascii="Palatino Linotype" w:hAnsi="Palatino Linotype" w:cs="Palatino Linotype"/>
          <w:szCs w:val="22"/>
        </w:rPr>
        <w:t xml:space="preserve"> szociális lakhatás</w:t>
      </w: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i/>
          <w:iCs/>
          <w:szCs w:val="22"/>
        </w:rPr>
      </w:pPr>
      <w:r>
        <w:rPr>
          <w:noProof/>
          <w:lang w:eastAsia="hu-HU"/>
        </w:rPr>
        <w:drawing>
          <wp:inline distT="0" distB="0" distL="0" distR="0">
            <wp:extent cx="5981700" cy="3267075"/>
            <wp:effectExtent l="0" t="0" r="0" b="0"/>
            <wp:docPr id="168" name="Objektum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i/>
          <w:iCs/>
          <w:szCs w:val="22"/>
        </w:rPr>
        <w:t>c)</w:t>
      </w:r>
      <w:r>
        <w:rPr>
          <w:rFonts w:ascii="Palatino Linotype" w:hAnsi="Palatino Linotype" w:cs="Palatino Linotype"/>
          <w:szCs w:val="22"/>
        </w:rPr>
        <w:t xml:space="preserve"> egyéb lakáscélra használt nem lakáscélú ingatlanok</w:t>
      </w: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i/>
          <w:iCs/>
          <w:szCs w:val="22"/>
        </w:rPr>
      </w:pPr>
      <w:r>
        <w:rPr>
          <w:rFonts w:ascii="Palatino Linotype" w:hAnsi="Palatino Linotype" w:cs="Palatino Linotype"/>
          <w:i/>
          <w:iCs/>
          <w:szCs w:val="22"/>
        </w:rPr>
        <w:t>Nincs.</w:t>
      </w: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rPr>
      </w:pPr>
      <w:proofErr w:type="gramStart"/>
      <w:r>
        <w:rPr>
          <w:rFonts w:ascii="Palatino Linotype" w:hAnsi="Palatino Linotype" w:cs="Palatino Linotype"/>
          <w:i/>
          <w:iCs/>
          <w:szCs w:val="22"/>
        </w:rPr>
        <w:t>e</w:t>
      </w:r>
      <w:proofErr w:type="gramEnd"/>
      <w:r>
        <w:rPr>
          <w:rFonts w:ascii="Palatino Linotype" w:hAnsi="Palatino Linotype" w:cs="Palatino Linotype"/>
          <w:i/>
          <w:iCs/>
          <w:szCs w:val="22"/>
        </w:rPr>
        <w:t>)</w:t>
      </w:r>
      <w:r>
        <w:rPr>
          <w:rFonts w:ascii="Palatino Linotype" w:hAnsi="Palatino Linotype" w:cs="Palatino Linotype"/>
          <w:szCs w:val="22"/>
        </w:rPr>
        <w:t xml:space="preserve"> lakhatást segítő támogatások</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1760"/>
        <w:gridCol w:w="2880"/>
        <w:gridCol w:w="2700"/>
        <w:gridCol w:w="20"/>
      </w:tblGrid>
      <w:tr w:rsidR="00A43A4E">
        <w:trPr>
          <w:gridAfter w:val="1"/>
          <w:wAfter w:w="20" w:type="dxa"/>
          <w:trHeight w:val="300"/>
        </w:trPr>
        <w:tc>
          <w:tcPr>
            <w:tcW w:w="7340" w:type="dxa"/>
            <w:gridSpan w:val="3"/>
            <w:shd w:val="clear" w:color="auto" w:fill="auto"/>
            <w:vAlign w:val="bottom"/>
          </w:tcPr>
          <w:p w:rsidR="00A43A4E" w:rsidRDefault="003F54C3">
            <w:pPr>
              <w:jc w:val="left"/>
            </w:pPr>
            <w:r>
              <w:rPr>
                <w:b/>
                <w:bCs/>
                <w:color w:val="000000"/>
                <w:szCs w:val="22"/>
              </w:rPr>
              <w:t>3.4.3. számú táblázat - Támogatásban részesülők</w:t>
            </w:r>
          </w:p>
        </w:tc>
      </w:tr>
      <w:tr w:rsidR="00A43A4E">
        <w:trPr>
          <w:trHeight w:val="1020"/>
        </w:trPr>
        <w:tc>
          <w:tcPr>
            <w:tcW w:w="176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év</w:t>
            </w:r>
          </w:p>
        </w:tc>
        <w:tc>
          <w:tcPr>
            <w:tcW w:w="288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lakásfenntartási támogatásban részesítettek száma</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 w:val="20"/>
                <w:szCs w:val="20"/>
              </w:rPr>
              <w:t>adósságcsökkentési támogatásban részesülők száma</w:t>
            </w:r>
          </w:p>
        </w:tc>
      </w:tr>
      <w:tr w:rsidR="00A43A4E">
        <w:trPr>
          <w:trHeight w:val="593"/>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lastRenderedPageBreak/>
              <w:t>2008</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126</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560"/>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2009</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149</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412"/>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2010</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183</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00"/>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2011</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79"/>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2012</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345</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427"/>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2013</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248</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00"/>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2014</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205</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81"/>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2015</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200</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00"/>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2016</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00"/>
        </w:trPr>
        <w:tc>
          <w:tcPr>
            <w:tcW w:w="176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2017</w:t>
            </w:r>
          </w:p>
        </w:tc>
        <w:tc>
          <w:tcPr>
            <w:tcW w:w="2880"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2720"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N.</w:t>
            </w:r>
            <w:proofErr w:type="gramStart"/>
            <w:r>
              <w:rPr>
                <w:color w:val="000000"/>
                <w:sz w:val="20"/>
                <w:szCs w:val="20"/>
              </w:rPr>
              <w:t>A</w:t>
            </w:r>
            <w:proofErr w:type="gramEnd"/>
            <w:r>
              <w:rPr>
                <w:color w:val="000000"/>
                <w:sz w:val="20"/>
                <w:szCs w:val="20"/>
              </w:rPr>
              <w:t>.</w:t>
            </w:r>
          </w:p>
        </w:tc>
      </w:tr>
      <w:tr w:rsidR="00A43A4E">
        <w:trPr>
          <w:gridAfter w:val="1"/>
          <w:wAfter w:w="20" w:type="dxa"/>
          <w:trHeight w:val="510"/>
        </w:trPr>
        <w:tc>
          <w:tcPr>
            <w:tcW w:w="4640"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2700"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pPr>
    </w:p>
    <w:p w:rsidR="00A43A4E" w:rsidRDefault="00A43A4E">
      <w:pPr>
        <w:autoSpaceDE w:val="0"/>
        <w:spacing w:after="20"/>
        <w:ind w:firstLine="142"/>
      </w:pPr>
    </w:p>
    <w:p w:rsidR="00A43A4E" w:rsidRDefault="003F54C3">
      <w:pPr>
        <w:autoSpaceDE w:val="0"/>
        <w:spacing w:after="20"/>
        <w:ind w:firstLine="142"/>
        <w:rPr>
          <w:rFonts w:ascii="Palatino Linotype" w:hAnsi="Palatino Linotype" w:cs="Palatino Linotype"/>
          <w:i/>
          <w:iCs/>
          <w:szCs w:val="22"/>
        </w:rPr>
      </w:pPr>
      <w:r>
        <w:rPr>
          <w:noProof/>
          <w:lang w:eastAsia="hu-HU"/>
        </w:rPr>
        <w:lastRenderedPageBreak/>
        <w:drawing>
          <wp:inline distT="0" distB="0" distL="0" distR="0">
            <wp:extent cx="4914900" cy="3429000"/>
            <wp:effectExtent l="0" t="0" r="0" b="0"/>
            <wp:docPr id="169" name="Objektum 1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 xml:space="preserve">3.5 Telepek, </w:t>
      </w:r>
      <w:proofErr w:type="spellStart"/>
      <w:r>
        <w:rPr>
          <w:rFonts w:ascii="Palatino Linotype" w:hAnsi="Palatino Linotype" w:cs="Palatino Linotype"/>
          <w:b/>
          <w:szCs w:val="22"/>
        </w:rPr>
        <w:t>szegregátumok</w:t>
      </w:r>
      <w:proofErr w:type="spellEnd"/>
      <w:r>
        <w:rPr>
          <w:rFonts w:ascii="Palatino Linotype" w:hAnsi="Palatino Linotype" w:cs="Palatino Linotype"/>
          <w:b/>
          <w:szCs w:val="22"/>
        </w:rPr>
        <w:t xml:space="preserve"> helyzete</w:t>
      </w:r>
    </w:p>
    <w:p w:rsidR="00A43A4E" w:rsidRDefault="00A43A4E">
      <w:pP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Azon területek nyilvánulnak </w:t>
      </w:r>
      <w:proofErr w:type="spellStart"/>
      <w:r>
        <w:rPr>
          <w:rFonts w:ascii="Palatino Linotype" w:hAnsi="Palatino Linotype" w:cs="Palatino Linotype"/>
        </w:rPr>
        <w:t>szegregátumnak</w:t>
      </w:r>
      <w:proofErr w:type="spellEnd"/>
      <w:r>
        <w:rPr>
          <w:rFonts w:ascii="Palatino Linotype" w:hAnsi="Palatino Linotype" w:cs="Palatino Linotype"/>
        </w:rPr>
        <w:t xml:space="preserve">, ahol a legfeljebb általános iskolái végzettséggel rendelkezők és rendszeres munkajövedelemmel nem rendelkezők aránya az aktív korúakon belül eléri, illetve meghaladja az 50 %-ot.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Körmenden a fent leírt kritériumok alapján </w:t>
      </w:r>
      <w:proofErr w:type="spellStart"/>
      <w:r>
        <w:rPr>
          <w:rFonts w:ascii="Palatino Linotype" w:hAnsi="Palatino Linotype" w:cs="Palatino Linotype"/>
        </w:rPr>
        <w:t>szegregátum</w:t>
      </w:r>
      <w:proofErr w:type="spellEnd"/>
      <w:r>
        <w:rPr>
          <w:rFonts w:ascii="Palatino Linotype" w:hAnsi="Palatino Linotype" w:cs="Palatino Linotype"/>
        </w:rPr>
        <w:t xml:space="preserve"> nincsen. </w:t>
      </w: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 xml:space="preserve">3.6 Egészségügyi és szociális szolgáltatásokhoz való hozzáférés  </w:t>
      </w: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proofErr w:type="gramStart"/>
      <w:r>
        <w:rPr>
          <w:rFonts w:ascii="Palatino Linotype" w:hAnsi="Palatino Linotype" w:cs="Palatino Linotype"/>
          <w:i/>
          <w:iCs/>
          <w:szCs w:val="22"/>
        </w:rPr>
        <w:t>a</w:t>
      </w:r>
      <w:proofErr w:type="gramEnd"/>
      <w:r>
        <w:rPr>
          <w:rFonts w:ascii="Palatino Linotype" w:hAnsi="Palatino Linotype" w:cs="Palatino Linotype"/>
          <w:i/>
          <w:iCs/>
          <w:szCs w:val="22"/>
        </w:rPr>
        <w:t>)</w:t>
      </w:r>
      <w:r>
        <w:rPr>
          <w:rFonts w:ascii="Palatino Linotype" w:hAnsi="Palatino Linotype" w:cs="Palatino Linotype"/>
          <w:szCs w:val="22"/>
        </w:rPr>
        <w:t xml:space="preserve"> az egészségügyi alapszolgáltatásokhoz, szakellátáshoz való hozzáférés </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714"/>
        <w:gridCol w:w="2987"/>
        <w:gridCol w:w="2835"/>
        <w:gridCol w:w="2693"/>
        <w:gridCol w:w="20"/>
      </w:tblGrid>
      <w:tr w:rsidR="00A43A4E">
        <w:trPr>
          <w:gridAfter w:val="1"/>
          <w:wAfter w:w="20" w:type="dxa"/>
          <w:trHeight w:val="300"/>
        </w:trPr>
        <w:tc>
          <w:tcPr>
            <w:tcW w:w="9229" w:type="dxa"/>
            <w:gridSpan w:val="4"/>
            <w:shd w:val="clear" w:color="auto" w:fill="auto"/>
            <w:vAlign w:val="bottom"/>
          </w:tcPr>
          <w:p w:rsidR="00A43A4E" w:rsidRDefault="003F54C3">
            <w:pPr>
              <w:jc w:val="left"/>
            </w:pPr>
            <w:r>
              <w:rPr>
                <w:b/>
                <w:bCs/>
                <w:color w:val="000000"/>
                <w:szCs w:val="22"/>
              </w:rPr>
              <w:t>3.6.1. számú táblázat – Orvosi ellátás</w:t>
            </w:r>
          </w:p>
        </w:tc>
      </w:tr>
      <w:tr w:rsidR="00A43A4E">
        <w:trPr>
          <w:trHeight w:val="600"/>
        </w:trPr>
        <w:tc>
          <w:tcPr>
            <w:tcW w:w="71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lastRenderedPageBreak/>
              <w:t>év</w:t>
            </w:r>
          </w:p>
        </w:tc>
        <w:tc>
          <w:tcPr>
            <w:tcW w:w="298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Felnőttek és gyermekek részére tervezett háziorvosi szolgálatok száma</w:t>
            </w:r>
          </w:p>
        </w:tc>
        <w:tc>
          <w:tcPr>
            <w:tcW w:w="2835"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Csak felnőttek részére szervezett háziorvosi szolgáltatások száma</w:t>
            </w: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házi gyermekorvosok által ellátott szolgálatok száma</w:t>
            </w:r>
          </w:p>
        </w:tc>
      </w:tr>
      <w:tr w:rsidR="00A43A4E">
        <w:trPr>
          <w:trHeight w:val="51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w:t>
            </w:r>
          </w:p>
        </w:tc>
      </w:tr>
      <w:tr w:rsidR="00A43A4E">
        <w:trPr>
          <w:trHeight w:val="300"/>
        </w:trPr>
        <w:tc>
          <w:tcPr>
            <w:tcW w:w="71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29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713"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300"/>
        </w:trPr>
        <w:tc>
          <w:tcPr>
            <w:tcW w:w="3701"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2835" w:type="dxa"/>
            <w:shd w:val="clear" w:color="auto" w:fill="auto"/>
            <w:vAlign w:val="bottom"/>
          </w:tcPr>
          <w:p w:rsidR="00A43A4E" w:rsidRDefault="00A43A4E">
            <w:pPr>
              <w:snapToGrid w:val="0"/>
              <w:jc w:val="left"/>
              <w:rPr>
                <w:color w:val="000000"/>
                <w:szCs w:val="22"/>
              </w:rPr>
            </w:pPr>
          </w:p>
        </w:tc>
        <w:tc>
          <w:tcPr>
            <w:tcW w:w="2693"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rPr>
          <w:rFonts w:ascii="Palatino Linotype" w:hAnsi="Palatino Linotype" w:cs="Palatino Linotype"/>
          <w:i/>
          <w:iCs/>
          <w:szCs w:val="22"/>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Körmenden nincsen olyan háziorvosi szolgálat, amely felnőtteket és gyermekeket vegyesen látna el. A csak felnőttek részére szervezett háziorvosi szolgáltatások száma és a házi gyermekorvosok által ellátott szolgálatok száma évek óta változatla</w:t>
      </w:r>
      <w:r w:rsidR="00B0678C">
        <w:rPr>
          <w:rFonts w:ascii="Palatino Linotype" w:hAnsi="Palatino Linotype" w:cs="Palatino Linotype"/>
        </w:rPr>
        <w:t>n, előbbi öt, utóbbi pedig jelenleg két</w:t>
      </w:r>
      <w:r>
        <w:rPr>
          <w:rFonts w:ascii="Palatino Linotype" w:hAnsi="Palatino Linotype" w:cs="Palatino Linotype"/>
        </w:rPr>
        <w:t xml:space="preserve"> rendelőben folyik.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B0678C"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városban a háziorvosi szolgálatok mellett működik a területi ellátásért felelős Dr. </w:t>
      </w:r>
      <w:proofErr w:type="spellStart"/>
      <w:r>
        <w:rPr>
          <w:rFonts w:ascii="Palatino Linotype" w:hAnsi="Palatino Linotype" w:cs="Palatino Linotype"/>
        </w:rPr>
        <w:t>Batthyány-Strattmann</w:t>
      </w:r>
      <w:proofErr w:type="spellEnd"/>
      <w:r>
        <w:rPr>
          <w:rFonts w:ascii="Palatino Linotype" w:hAnsi="Palatino Linotype" w:cs="Palatino Linotype"/>
        </w:rPr>
        <w:t xml:space="preserve"> László Kórház is, amelyben mind fekvőbeteg ellátás, mind pedi</w:t>
      </w:r>
      <w:r w:rsidR="00B0678C">
        <w:rPr>
          <w:rFonts w:ascii="Palatino Linotype" w:hAnsi="Palatino Linotype" w:cs="Palatino Linotype"/>
        </w:rPr>
        <w:t xml:space="preserve">g </w:t>
      </w:r>
      <w:proofErr w:type="spellStart"/>
      <w:r w:rsidR="00B0678C">
        <w:rPr>
          <w:rFonts w:ascii="Palatino Linotype" w:hAnsi="Palatino Linotype" w:cs="Palatino Linotype"/>
        </w:rPr>
        <w:t>járóbeteg</w:t>
      </w:r>
      <w:proofErr w:type="spellEnd"/>
      <w:r w:rsidR="00B0678C">
        <w:rPr>
          <w:rFonts w:ascii="Palatino Linotype" w:hAnsi="Palatino Linotype" w:cs="Palatino Linotype"/>
        </w:rPr>
        <w:t xml:space="preserve"> ellátás folyik. A kó</w:t>
      </w:r>
      <w:r>
        <w:rPr>
          <w:rFonts w:ascii="Palatino Linotype" w:hAnsi="Palatino Linotype" w:cs="Palatino Linotype"/>
        </w:rPr>
        <w:t xml:space="preserve">rház és </w:t>
      </w:r>
      <w:r w:rsidR="00B0678C">
        <w:rPr>
          <w:rFonts w:ascii="Palatino Linotype" w:hAnsi="Palatino Linotype" w:cs="Palatino Linotype"/>
        </w:rPr>
        <w:t>rendelőintézet keretein belül 20</w:t>
      </w:r>
      <w:r>
        <w:rPr>
          <w:rFonts w:ascii="Palatino Linotype" w:hAnsi="Palatino Linotype" w:cs="Palatino Linotype"/>
        </w:rPr>
        <w:t xml:space="preserve"> féle szakorvosi ellátást vehetnek igénybe a betegek, valamint gyógytorna és </w:t>
      </w:r>
      <w:proofErr w:type="spellStart"/>
      <w:r>
        <w:rPr>
          <w:rFonts w:ascii="Palatino Linotype" w:hAnsi="Palatino Linotype" w:cs="Palatino Linotype"/>
        </w:rPr>
        <w:t>gyógymasszázs</w:t>
      </w:r>
      <w:proofErr w:type="spellEnd"/>
      <w:r>
        <w:rPr>
          <w:rFonts w:ascii="Palatino Linotype" w:hAnsi="Palatino Linotype" w:cs="Palatino Linotype"/>
        </w:rPr>
        <w:t xml:space="preserve"> is biztosított.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népegészségügyi, koragyermekkori kötelező szűrésekhez való hozzáférés a lakosság számára biztosított.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személyes gondoskodást nyújtó szociális szolgáltatásokhoz a Körmendi Többcélú Kistérségi Társulás Szociális Szolgáltató és Információs központja biztosítja az állampolgárok számára az egyenlő esélyű hozzáférést.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Az egyes telephelyeken a preventív rendszerszemléletű szociális munka keretében komplex segítséget nyújtanak az önálló életvitel és készségek megőrzéséhez, erősítéséhez. Ide sorolható a szociális étkeztetés, a házi segítségnyújtás, idősek nappali és bentlakásos ellátása, családsegítés, gyermekjóléti szolgáltatás. A szociális ellátások és szolgáltatások összehangoltan, koordináltan működnek, nagymértékben lefedik a szociális szükségleteket. A helyi szociális ellátórendszer középpontjában továbbra is a segítségre szoruló emberek állnak, akiknek színvonalas ellátása feltételezi az emberi értékek tiszteletben tartását. A helyi szociális szolgáltatások gyakorlatában a személyközpontú szociális </w:t>
      </w:r>
      <w:proofErr w:type="gramStart"/>
      <w:r>
        <w:rPr>
          <w:rFonts w:ascii="Palatino Linotype" w:hAnsi="Palatino Linotype" w:cs="Palatino Linotype"/>
        </w:rPr>
        <w:t>munka folyamatosan</w:t>
      </w:r>
      <w:proofErr w:type="gramEnd"/>
      <w:r>
        <w:rPr>
          <w:rFonts w:ascii="Palatino Linotype" w:hAnsi="Palatino Linotype" w:cs="Palatino Linotype"/>
        </w:rPr>
        <w:t xml:space="preserve"> biztosított, amely megteremti a hátrányos helyzetben élők támogatásának, az esélyegyenlőség megteremtésének feltételeit.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lastRenderedPageBreak/>
        <w:t>A városban az ellátórendszer elemei mindenki számára hozzáférhetők, egységes, egymásra épülő szolgáltatásokat nyújt folyamatos és megbízható módon. Az ellátórendszer hatásosságát és hatékonyságát eredményezi az is, hogy az egészségügyi, az oktatási-, közművelődési-, és a foglalkoztatási intézmények, szervezetek a szakmai programjaik megvalósítása során együttműködnek.</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pStyle w:val="NormlCalibri11"/>
        <w:pBdr>
          <w:top w:val="none" w:sz="0" w:space="0" w:color="auto"/>
          <w:left w:val="none" w:sz="0" w:space="0" w:color="auto"/>
          <w:bottom w:val="none" w:sz="0" w:space="0" w:color="auto"/>
          <w:right w:val="none" w:sz="0" w:space="0" w:color="auto"/>
        </w:pBdr>
      </w:pPr>
    </w:p>
    <w:tbl>
      <w:tblPr>
        <w:tblW w:w="0" w:type="auto"/>
        <w:tblInd w:w="45" w:type="dxa"/>
        <w:tblLayout w:type="fixed"/>
        <w:tblCellMar>
          <w:left w:w="70" w:type="dxa"/>
          <w:right w:w="70" w:type="dxa"/>
        </w:tblCellMar>
        <w:tblLook w:val="0000"/>
      </w:tblPr>
      <w:tblGrid>
        <w:gridCol w:w="888"/>
        <w:gridCol w:w="7065"/>
        <w:gridCol w:w="20"/>
      </w:tblGrid>
      <w:tr w:rsidR="00A43A4E">
        <w:trPr>
          <w:trHeight w:val="600"/>
        </w:trPr>
        <w:tc>
          <w:tcPr>
            <w:tcW w:w="88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7085"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közgyógyellátási igazolvánnyal rendelkezők száma</w:t>
            </w:r>
          </w:p>
        </w:tc>
      </w:tr>
      <w:tr w:rsidR="00A43A4E">
        <w:trPr>
          <w:trHeight w:val="51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207</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241</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241</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259</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251</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241</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177</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228</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200</w:t>
            </w:r>
          </w:p>
        </w:tc>
      </w:tr>
      <w:tr w:rsidR="00A43A4E">
        <w:trPr>
          <w:trHeight w:val="300"/>
        </w:trPr>
        <w:tc>
          <w:tcPr>
            <w:tcW w:w="88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70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300"/>
        </w:trPr>
        <w:tc>
          <w:tcPr>
            <w:tcW w:w="7953" w:type="dxa"/>
            <w:gridSpan w:val="2"/>
            <w:shd w:val="clear" w:color="auto" w:fill="auto"/>
            <w:vAlign w:val="bottom"/>
          </w:tcPr>
          <w:p w:rsidR="00A43A4E" w:rsidRDefault="003F54C3">
            <w:pPr>
              <w:jc w:val="left"/>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r>
    </w:tbl>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i/>
          <w:iCs/>
          <w:szCs w:val="22"/>
        </w:rPr>
      </w:pPr>
      <w:r>
        <w:rPr>
          <w:noProof/>
          <w:lang w:eastAsia="hu-HU"/>
        </w:rPr>
        <w:lastRenderedPageBreak/>
        <w:drawing>
          <wp:inline distT="0" distB="0" distL="0" distR="0">
            <wp:extent cx="4581525" cy="2752725"/>
            <wp:effectExtent l="0" t="0" r="0" b="0"/>
            <wp:docPr id="170" name="Objektum 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3F54C3">
      <w:pPr>
        <w:rPr>
          <w:rFonts w:ascii="Palatino Linotype" w:hAnsi="Palatino Linotype" w:cs="Palatino Linotype"/>
        </w:rPr>
      </w:pPr>
      <w:r>
        <w:rPr>
          <w:rFonts w:ascii="Palatino Linotype" w:hAnsi="Palatino Linotype" w:cs="Palatino Linotype"/>
        </w:rPr>
        <w:t xml:space="preserve">Közgyógyellátást alanyi, normatív és méltányos jogcímeken lehet igényelni. 2013. január 1-jétől a méltányos közgyógyellátáson kívül a járási hivatalok járnak el a közgyógyellátás megállapítása tárgyában.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táblázat adataiból megállapítható, hogy hullámzó a </w:t>
      </w:r>
      <w:proofErr w:type="spellStart"/>
      <w:r>
        <w:rPr>
          <w:rFonts w:ascii="Palatino Linotype" w:hAnsi="Palatino Linotype" w:cs="Palatino Linotype"/>
        </w:rPr>
        <w:t>közgyógyellátottak</w:t>
      </w:r>
      <w:proofErr w:type="spellEnd"/>
      <w:r>
        <w:rPr>
          <w:rFonts w:ascii="Palatino Linotype" w:hAnsi="Palatino Linotype" w:cs="Palatino Linotype"/>
        </w:rPr>
        <w:t xml:space="preserve"> száma. Jellemző az alanyi jogosultság, az átmeneti nevelt, a tartósan beteg gyermekek esetében, illetve a valamilyen rokkantsági ellátásban részesülő kérelmező számára megállapított közgyógyellátás. </w:t>
      </w:r>
    </w:p>
    <w:p w:rsidR="00A43A4E" w:rsidRDefault="00A43A4E">
      <w:pPr>
        <w:rPr>
          <w:rFonts w:ascii="Palatino Linotype" w:hAnsi="Palatino Linotype" w:cs="Palatino Linotype"/>
        </w:rP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autoSpaceDE w:val="0"/>
        <w:spacing w:after="20"/>
        <w:ind w:firstLine="142"/>
        <w:rPr>
          <w:rFonts w:ascii="Palatino Linotype" w:hAnsi="Palatino Linotype" w:cs="Palatino Linotype"/>
          <w:i/>
          <w:iCs/>
          <w:szCs w:val="22"/>
        </w:rPr>
      </w:pPr>
    </w:p>
    <w:tbl>
      <w:tblPr>
        <w:tblW w:w="0" w:type="auto"/>
        <w:tblInd w:w="45" w:type="dxa"/>
        <w:tblLayout w:type="fixed"/>
        <w:tblCellMar>
          <w:left w:w="70" w:type="dxa"/>
          <w:right w:w="70" w:type="dxa"/>
        </w:tblCellMar>
        <w:tblLook w:val="0000"/>
      </w:tblPr>
      <w:tblGrid>
        <w:gridCol w:w="2661"/>
        <w:gridCol w:w="3199"/>
        <w:gridCol w:w="20"/>
      </w:tblGrid>
      <w:tr w:rsidR="00A43A4E">
        <w:trPr>
          <w:gridAfter w:val="1"/>
          <w:wAfter w:w="20" w:type="dxa"/>
          <w:trHeight w:val="300"/>
        </w:trPr>
        <w:tc>
          <w:tcPr>
            <w:tcW w:w="5860" w:type="dxa"/>
            <w:gridSpan w:val="2"/>
            <w:shd w:val="clear" w:color="auto" w:fill="auto"/>
            <w:vAlign w:val="bottom"/>
          </w:tcPr>
          <w:p w:rsidR="00A43A4E" w:rsidRDefault="003F54C3">
            <w:pPr>
              <w:jc w:val="left"/>
            </w:pPr>
            <w:r>
              <w:rPr>
                <w:b/>
                <w:bCs/>
                <w:color w:val="000000"/>
                <w:szCs w:val="22"/>
              </w:rPr>
              <w:t>3.6.3. számú táblázat - Ápolási díjban részesítettek száma</w:t>
            </w:r>
          </w:p>
        </w:tc>
      </w:tr>
      <w:tr w:rsidR="00A43A4E">
        <w:trPr>
          <w:trHeight w:val="600"/>
        </w:trPr>
        <w:tc>
          <w:tcPr>
            <w:tcW w:w="266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3219"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ápolási díjban részesítettek száma</w:t>
            </w:r>
          </w:p>
        </w:tc>
      </w:tr>
      <w:tr w:rsidR="00A43A4E">
        <w:trPr>
          <w:trHeight w:val="51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82</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94</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119</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122</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2012</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79</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67</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74</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65</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61</w:t>
            </w:r>
          </w:p>
        </w:tc>
      </w:tr>
      <w:tr w:rsidR="00A43A4E">
        <w:trPr>
          <w:trHeight w:val="300"/>
        </w:trPr>
        <w:tc>
          <w:tcPr>
            <w:tcW w:w="266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321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62</w:t>
            </w:r>
          </w:p>
        </w:tc>
      </w:tr>
      <w:tr w:rsidR="00A43A4E">
        <w:trPr>
          <w:gridAfter w:val="1"/>
          <w:wAfter w:w="20" w:type="dxa"/>
          <w:trHeight w:val="300"/>
        </w:trPr>
        <w:tc>
          <w:tcPr>
            <w:tcW w:w="2661" w:type="dxa"/>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3199"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rPr>
          <w:rFonts w:ascii="Palatino Linotype" w:hAnsi="Palatino Linotype" w:cs="Palatino Linotype"/>
          <w:i/>
          <w:iCs/>
          <w:szCs w:val="22"/>
        </w:rPr>
      </w:pP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i/>
          <w:iCs/>
          <w:szCs w:val="22"/>
        </w:rPr>
      </w:pPr>
      <w:r>
        <w:rPr>
          <w:noProof/>
          <w:lang w:eastAsia="hu-HU"/>
        </w:rPr>
        <w:drawing>
          <wp:inline distT="0" distB="0" distL="0" distR="0">
            <wp:extent cx="4581525" cy="2752725"/>
            <wp:effectExtent l="0" t="0" r="0" b="0"/>
            <wp:docPr id="171" name="Objektum 1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43A4E" w:rsidRDefault="00A43A4E">
      <w:pPr>
        <w:autoSpaceDE w:val="0"/>
        <w:spacing w:after="20"/>
        <w:ind w:firstLine="142"/>
        <w:rPr>
          <w:rFonts w:ascii="Palatino Linotype" w:hAnsi="Palatino Linotype" w:cs="Palatino Linotype"/>
          <w:i/>
          <w:iCs/>
          <w:szCs w:val="22"/>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Az ápolási díjban részesülők száma is évről évre gyarapodott, majd csökkent, jelenleg stagnál. Ennek oka egyrészről az elidősödés is lehet.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szociális igazgatásról és szociális ellátásokról szóló 1993. évi III. tv. 40. § alapján az ápolási díj a tartósan gondozásra szoruló személy otthoni ápolását ellátó nagykorú hozzátartozó részére biztosított anyagi hozzájárulás. </w:t>
      </w: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Ápolási díjra jogosult – a jegyes kivételével – a hozzátartozó, ha állandó és tartós gondozásra szoruló súlyosan fogyatékos, vagy tartósan beteg 18 év alatti személy gondozását, ápolását végzi. (normatív jogosultság)</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i/>
          <w:iCs/>
          <w:szCs w:val="22"/>
        </w:rPr>
      </w:pPr>
      <w:r>
        <w:rPr>
          <w:rFonts w:ascii="Palatino Linotype" w:hAnsi="Palatino Linotype" w:cs="Palatino Linotype"/>
          <w:b/>
          <w:szCs w:val="22"/>
        </w:rPr>
        <w:lastRenderedPageBreak/>
        <w:t>3.7 Közösségi viszonyok, helyi közélet bemutatása</w:t>
      </w:r>
    </w:p>
    <w:p w:rsidR="00A43A4E" w:rsidRDefault="00A43A4E">
      <w:pPr>
        <w:autoSpaceDE w:val="0"/>
        <w:spacing w:after="20"/>
        <w:ind w:firstLine="142"/>
        <w:rPr>
          <w:rFonts w:ascii="Palatino Linotype" w:hAnsi="Palatino Linotype" w:cs="Palatino Linotype"/>
          <w:i/>
          <w:iCs/>
          <w:szCs w:val="22"/>
        </w:rPr>
      </w:pPr>
    </w:p>
    <w:p w:rsidR="00A43A4E" w:rsidRDefault="003F54C3">
      <w:pPr>
        <w:rPr>
          <w:rFonts w:ascii="Palatino Linotype" w:hAnsi="Palatino Linotype" w:cs="Palatino Linotype"/>
        </w:rPr>
      </w:pPr>
      <w:r>
        <w:rPr>
          <w:rFonts w:ascii="Palatino Linotype" w:hAnsi="Palatino Linotype" w:cs="Palatino Linotype"/>
        </w:rPr>
        <w:t xml:space="preserve">A közösségi élet színterei sokrétűek, ilyenek a lakóközösségek, a munkahelyek, önkormányzati intézmények, a templomok, a civil szervezetek. </w:t>
      </w:r>
    </w:p>
    <w:p w:rsidR="00A43A4E" w:rsidRDefault="003F54C3">
      <w:pPr>
        <w:rPr>
          <w:rFonts w:ascii="Palatino Linotype" w:hAnsi="Palatino Linotype" w:cs="Palatino Linotype"/>
        </w:rPr>
      </w:pPr>
      <w:r>
        <w:rPr>
          <w:rFonts w:ascii="Palatino Linotype" w:hAnsi="Palatino Linotype" w:cs="Palatino Linotype"/>
        </w:rPr>
        <w:t xml:space="preserve">Körmend lakosságának egészségét, gazdasági és társadalmi jólétét, életminőségének javítását úgy lehet biztosítani, ha tevékenységeink során a környezet, a fejlődés, illetve a gazdaság, társadalom és környezet problémáit együtt kezeljük.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 kulturális élet mozgatórugója a Körmendi Kulturális Központ, Múzeum és Könyvtár. Jelentős szerepet játszanak</w:t>
      </w:r>
      <w:r w:rsidR="00B0678C">
        <w:rPr>
          <w:rFonts w:ascii="Palatino Linotype" w:hAnsi="Palatino Linotype" w:cs="Palatino Linotype"/>
        </w:rPr>
        <w:t xml:space="preserve"> Körmend közéletében a helyi civil szervezetek, akik mára már kinőtték a közösségi tereket is. Megemlítendő </w:t>
      </w:r>
      <w:proofErr w:type="gramStart"/>
      <w:r w:rsidR="00B0678C">
        <w:rPr>
          <w:rFonts w:ascii="Palatino Linotype" w:hAnsi="Palatino Linotype" w:cs="Palatino Linotype"/>
        </w:rPr>
        <w:t xml:space="preserve">még </w:t>
      </w:r>
      <w:r>
        <w:rPr>
          <w:rFonts w:ascii="Palatino Linotype" w:hAnsi="Palatino Linotype" w:cs="Palatino Linotype"/>
        </w:rPr>
        <w:t xml:space="preserve"> az</w:t>
      </w:r>
      <w:proofErr w:type="gramEnd"/>
      <w:r>
        <w:rPr>
          <w:rFonts w:ascii="Palatino Linotype" w:hAnsi="Palatino Linotype" w:cs="Palatino Linotype"/>
        </w:rPr>
        <w:t xml:space="preserve"> óvodák, általá</w:t>
      </w:r>
      <w:r w:rsidR="00B0678C">
        <w:rPr>
          <w:rFonts w:ascii="Palatino Linotype" w:hAnsi="Palatino Linotype" w:cs="Palatino Linotype"/>
        </w:rPr>
        <w:t xml:space="preserve">nos és középiskolák szerepe is a helyi kulturális életben. </w:t>
      </w:r>
      <w:r>
        <w:rPr>
          <w:rFonts w:ascii="Palatino Linotype" w:hAnsi="Palatino Linotype" w:cs="Palatino Linotype"/>
        </w:rPr>
        <w:t xml:space="preserve">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Körmendi Kulturális Központ, Múzeum és Könyvtár a város kultúraközvetítő intézménye, amely közös igazgatás alatt, de három, egymástól alapjaiban eltérő szakmai terület feladatellátását végzi együttes közformáló, közművelődési céllal. Feladatait a 2001. évi LXIV. törvény a kulturális örökség védelméről, a 150/1992 (XI. 20) kormányrendelet a közalkalmazottak jogállásáról szóló 1992. évi XXXIII. törvény végrehajtásáról, az 1997. évi CXL. többször módosított törvény a muzeális intézményekről, a nyilvános könyvtár ellátásáról és a közművelődésről, valamint a helyi önkormányzati határozatok és rendeletek alapján látja el. </w:t>
      </w:r>
    </w:p>
    <w:p w:rsidR="00A43A4E" w:rsidRDefault="003F54C3">
      <w:pPr>
        <w:rPr>
          <w:rFonts w:ascii="Palatino Linotype" w:hAnsi="Palatino Linotype" w:cs="Palatino Linotype"/>
        </w:rPr>
      </w:pPr>
      <w:r>
        <w:rPr>
          <w:rFonts w:ascii="Palatino Linotype" w:hAnsi="Palatino Linotype" w:cs="Palatino Linotype"/>
        </w:rPr>
        <w:t xml:space="preserve">A törvényi változások következtében 2013. január 1-től az Önkormányzat fenntartásában, a Kulturális Központba integrálva működik a Dr. </w:t>
      </w:r>
      <w:proofErr w:type="spellStart"/>
      <w:r>
        <w:rPr>
          <w:rFonts w:ascii="Palatino Linotype" w:hAnsi="Palatino Linotype" w:cs="Palatino Linotype"/>
        </w:rPr>
        <w:t>Batthyány-Strattmann</w:t>
      </w:r>
      <w:proofErr w:type="spellEnd"/>
      <w:r>
        <w:rPr>
          <w:rFonts w:ascii="Palatino Linotype" w:hAnsi="Palatino Linotype" w:cs="Palatino Linotype"/>
        </w:rPr>
        <w:t xml:space="preserve"> László Múzeum. </w:t>
      </w:r>
    </w:p>
    <w:p w:rsidR="00A43A4E" w:rsidRDefault="003F54C3">
      <w:pPr>
        <w:rPr>
          <w:rFonts w:ascii="Palatino Linotype" w:hAnsi="Palatino Linotype" w:cs="Palatino Linotype"/>
        </w:rPr>
      </w:pPr>
      <w:r>
        <w:rPr>
          <w:rFonts w:ascii="Palatino Linotype" w:hAnsi="Palatino Linotype" w:cs="Palatino Linotype"/>
        </w:rPr>
        <w:t xml:space="preserve">Szolgáltatásaihoz a település és a kistérség valamennyi lakója hozzáfér, minden korosztályt és társadalmi réteget beleértve, a múzeum a helyi identitás fejlesztésének eszköze is amellett, hogy a turizmus kiszolgálásában is aktív szerepe van.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Körmendi Kulturális </w:t>
      </w:r>
      <w:proofErr w:type="gramStart"/>
      <w:r>
        <w:rPr>
          <w:rFonts w:ascii="Palatino Linotype" w:hAnsi="Palatino Linotype" w:cs="Palatino Linotype"/>
        </w:rPr>
        <w:t>Központ rendelkezésre</w:t>
      </w:r>
      <w:proofErr w:type="gramEnd"/>
      <w:r>
        <w:rPr>
          <w:rFonts w:ascii="Palatino Linotype" w:hAnsi="Palatino Linotype" w:cs="Palatino Linotype"/>
        </w:rPr>
        <w:t xml:space="preserve"> álló színterei az alábbiak:</w:t>
      </w:r>
    </w:p>
    <w:p w:rsidR="00A43A4E" w:rsidRDefault="003F54C3">
      <w:pPr>
        <w:rPr>
          <w:rFonts w:ascii="Palatino Linotype" w:hAnsi="Palatino Linotype" w:cs="Palatino Linotype"/>
        </w:rPr>
      </w:pPr>
      <w:r>
        <w:rPr>
          <w:rFonts w:ascii="Palatino Linotype" w:hAnsi="Palatino Linotype" w:cs="Palatino Linotype"/>
        </w:rPr>
        <w:tab/>
        <w:t>- Berzsenyi utcai központi épület: igazgatóság, klubhelyiségek, nagyterem</w:t>
      </w:r>
    </w:p>
    <w:p w:rsidR="00A43A4E" w:rsidRDefault="003F54C3">
      <w:pPr>
        <w:rPr>
          <w:rFonts w:ascii="Palatino Linotype" w:hAnsi="Palatino Linotype" w:cs="Palatino Linotype"/>
        </w:rPr>
      </w:pPr>
      <w:r>
        <w:rPr>
          <w:rFonts w:ascii="Palatino Linotype" w:hAnsi="Palatino Linotype" w:cs="Palatino Linotype"/>
        </w:rPr>
        <w:tab/>
        <w:t xml:space="preserve">- Batthyány </w:t>
      </w:r>
      <w:proofErr w:type="spellStart"/>
      <w:r>
        <w:rPr>
          <w:rFonts w:ascii="Palatino Linotype" w:hAnsi="Palatino Linotype" w:cs="Palatino Linotype"/>
        </w:rPr>
        <w:t>kastélyegyüttes</w:t>
      </w:r>
      <w:proofErr w:type="spellEnd"/>
      <w:r>
        <w:rPr>
          <w:rFonts w:ascii="Palatino Linotype" w:hAnsi="Palatino Linotype" w:cs="Palatino Linotype"/>
        </w:rPr>
        <w:t xml:space="preserve"> épületei:</w:t>
      </w:r>
    </w:p>
    <w:p w:rsidR="00A43A4E" w:rsidRDefault="003F54C3">
      <w:pPr>
        <w:rPr>
          <w:rFonts w:ascii="Palatino Linotype" w:hAnsi="Palatino Linotype" w:cs="Palatino Linotype"/>
        </w:rPr>
      </w:pPr>
      <w:r>
        <w:rPr>
          <w:rFonts w:ascii="Palatino Linotype" w:hAnsi="Palatino Linotype" w:cs="Palatino Linotype"/>
        </w:rPr>
        <w:t>- Egykori lovarda:</w:t>
      </w:r>
      <w:r>
        <w:rPr>
          <w:rFonts w:ascii="Palatino Linotype" w:hAnsi="Palatino Linotype" w:cs="Palatino Linotype"/>
        </w:rPr>
        <w:tab/>
      </w:r>
      <w:r w:rsidR="00B0678C">
        <w:rPr>
          <w:rFonts w:ascii="Palatino Linotype" w:hAnsi="Palatino Linotype" w:cs="Palatino Linotype"/>
        </w:rPr>
        <w:t xml:space="preserve">Látogatóközpont és </w:t>
      </w:r>
      <w:r>
        <w:rPr>
          <w:rFonts w:ascii="Palatino Linotype" w:hAnsi="Palatino Linotype" w:cs="Palatino Linotype"/>
        </w:rPr>
        <w:t xml:space="preserve">Színházterem </w:t>
      </w:r>
    </w:p>
    <w:p w:rsidR="00A43A4E" w:rsidRDefault="003F54C3">
      <w:pPr>
        <w:rPr>
          <w:rFonts w:ascii="Palatino Linotype" w:hAnsi="Palatino Linotype" w:cs="Palatino Linotype"/>
        </w:rPr>
      </w:pPr>
      <w:proofErr w:type="gramStart"/>
      <w:r>
        <w:rPr>
          <w:rFonts w:ascii="Palatino Linotype" w:hAnsi="Palatino Linotype" w:cs="Palatino Linotype"/>
        </w:rPr>
        <w:t>kiszolgáló</w:t>
      </w:r>
      <w:proofErr w:type="gramEnd"/>
      <w:r>
        <w:rPr>
          <w:rFonts w:ascii="Palatino Linotype" w:hAnsi="Palatino Linotype" w:cs="Palatino Linotype"/>
        </w:rPr>
        <w:t xml:space="preserve"> helyiségek</w:t>
      </w:r>
    </w:p>
    <w:p w:rsidR="00A43A4E" w:rsidRDefault="003F54C3">
      <w:pPr>
        <w:rPr>
          <w:rFonts w:ascii="Palatino Linotype" w:hAnsi="Palatino Linotype" w:cs="Palatino Linotype"/>
        </w:rPr>
      </w:pPr>
      <w:r>
        <w:rPr>
          <w:rFonts w:ascii="Palatino Linotype" w:hAnsi="Palatino Linotype" w:cs="Palatino Linotype"/>
        </w:rPr>
        <w:t>- Egykori kocsiszín:</w:t>
      </w:r>
      <w:r>
        <w:rPr>
          <w:rFonts w:ascii="Palatino Linotype" w:hAnsi="Palatino Linotype" w:cs="Palatino Linotype"/>
        </w:rPr>
        <w:tab/>
        <w:t xml:space="preserve">Városi </w:t>
      </w:r>
      <w:proofErr w:type="spellStart"/>
      <w:r>
        <w:rPr>
          <w:rFonts w:ascii="Palatino Linotype" w:hAnsi="Palatino Linotype" w:cs="Palatino Linotype"/>
        </w:rPr>
        <w:t>Kiállítóterem</w:t>
      </w:r>
      <w:proofErr w:type="spellEnd"/>
    </w:p>
    <w:p w:rsidR="00A43A4E" w:rsidRDefault="003F54C3">
      <w:pPr>
        <w:rPr>
          <w:rFonts w:ascii="Palatino Linotype" w:hAnsi="Palatino Linotype" w:cs="Palatino Linotype"/>
        </w:rPr>
      </w:pPr>
      <w:r>
        <w:rPr>
          <w:rFonts w:ascii="Palatino Linotype" w:hAnsi="Palatino Linotype" w:cs="Palatino Linotype"/>
        </w:rPr>
        <w:t>- Egykori levéltár épület:</w:t>
      </w:r>
      <w:r>
        <w:rPr>
          <w:rFonts w:ascii="Palatino Linotype" w:hAnsi="Palatino Linotype" w:cs="Palatino Linotype"/>
        </w:rPr>
        <w:tab/>
      </w:r>
      <w:proofErr w:type="spellStart"/>
      <w:r>
        <w:rPr>
          <w:rFonts w:ascii="Palatino Linotype" w:hAnsi="Palatino Linotype" w:cs="Palatino Linotype"/>
        </w:rPr>
        <w:t>Sala</w:t>
      </w:r>
      <w:proofErr w:type="spellEnd"/>
      <w:r>
        <w:rPr>
          <w:rFonts w:ascii="Palatino Linotype" w:hAnsi="Palatino Linotype" w:cs="Palatino Linotype"/>
        </w:rPr>
        <w:t xml:space="preserve"> </w:t>
      </w:r>
      <w:proofErr w:type="spellStart"/>
      <w:r>
        <w:rPr>
          <w:rFonts w:ascii="Palatino Linotype" w:hAnsi="Palatino Linotype" w:cs="Palatino Linotype"/>
        </w:rPr>
        <w:t>Terrena</w:t>
      </w:r>
      <w:proofErr w:type="spellEnd"/>
      <w:r>
        <w:rPr>
          <w:rFonts w:ascii="Palatino Linotype" w:hAnsi="Palatino Linotype" w:cs="Palatino Linotype"/>
        </w:rPr>
        <w:t xml:space="preserve"> Galéria</w:t>
      </w:r>
    </w:p>
    <w:p w:rsidR="00A43A4E" w:rsidRDefault="00B0678C">
      <w:pPr>
        <w:rPr>
          <w:rFonts w:ascii="Palatino Linotype" w:hAnsi="Palatino Linotype" w:cs="Palatino Linotype"/>
        </w:rPr>
      </w:pPr>
      <w:proofErr w:type="spellStart"/>
      <w:r>
        <w:rPr>
          <w:rFonts w:ascii="Palatino Linotype" w:hAnsi="Palatino Linotype" w:cs="Palatino Linotype"/>
        </w:rPr>
        <w:t>-</w:t>
      </w:r>
      <w:r w:rsidR="003F54C3">
        <w:rPr>
          <w:rFonts w:ascii="Palatino Linotype" w:hAnsi="Palatino Linotype" w:cs="Palatino Linotype"/>
        </w:rPr>
        <w:t>Rendezvényterem</w:t>
      </w:r>
      <w:proofErr w:type="spellEnd"/>
    </w:p>
    <w:p w:rsidR="00A43A4E" w:rsidRDefault="003F54C3">
      <w:pPr>
        <w:rPr>
          <w:rFonts w:ascii="Palatino Linotype" w:hAnsi="Palatino Linotype" w:cs="Palatino Linotype"/>
        </w:rPr>
      </w:pPr>
      <w:r>
        <w:rPr>
          <w:rFonts w:ascii="Palatino Linotype" w:hAnsi="Palatino Linotype" w:cs="Palatino Linotype"/>
        </w:rPr>
        <w:t xml:space="preserve">- Egykori </w:t>
      </w:r>
      <w:proofErr w:type="spellStart"/>
      <w:r>
        <w:rPr>
          <w:rFonts w:ascii="Palatino Linotype" w:hAnsi="Palatino Linotype" w:cs="Palatino Linotype"/>
        </w:rPr>
        <w:t>parádésló</w:t>
      </w:r>
      <w:proofErr w:type="spellEnd"/>
      <w:r>
        <w:rPr>
          <w:rFonts w:ascii="Palatino Linotype" w:hAnsi="Palatino Linotype" w:cs="Palatino Linotype"/>
        </w:rPr>
        <w:t xml:space="preserve"> istálló</w:t>
      </w:r>
    </w:p>
    <w:p w:rsidR="00A43A4E" w:rsidRDefault="003F54C3">
      <w:pPr>
        <w:rPr>
          <w:rFonts w:ascii="Palatino Linotype" w:hAnsi="Palatino Linotype" w:cs="Palatino Linotype"/>
        </w:rPr>
      </w:pPr>
      <w:r>
        <w:rPr>
          <w:rFonts w:ascii="Palatino Linotype" w:hAnsi="Palatino Linotype" w:cs="Palatino Linotype"/>
        </w:rPr>
        <w:tab/>
        <w:t xml:space="preserve">- </w:t>
      </w:r>
      <w:proofErr w:type="spellStart"/>
      <w:r>
        <w:rPr>
          <w:rFonts w:ascii="Palatino Linotype" w:hAnsi="Palatino Linotype" w:cs="Palatino Linotype"/>
        </w:rPr>
        <w:t>Felsőberkifalu</w:t>
      </w:r>
      <w:proofErr w:type="spellEnd"/>
      <w:r>
        <w:rPr>
          <w:rFonts w:ascii="Palatino Linotype" w:hAnsi="Palatino Linotype" w:cs="Palatino Linotype"/>
        </w:rPr>
        <w:t>, kultúrház</w:t>
      </w:r>
    </w:p>
    <w:p w:rsidR="00A43A4E" w:rsidRDefault="003F54C3">
      <w:pPr>
        <w:rPr>
          <w:rFonts w:ascii="Palatino Linotype" w:hAnsi="Palatino Linotype" w:cs="Palatino Linotype"/>
        </w:rPr>
      </w:pPr>
      <w:r>
        <w:rPr>
          <w:rFonts w:ascii="Palatino Linotype" w:hAnsi="Palatino Linotype" w:cs="Palatino Linotype"/>
        </w:rPr>
        <w:tab/>
        <w:t xml:space="preserve">- Szabadtéri rendezvényterek: </w:t>
      </w:r>
      <w:r>
        <w:rPr>
          <w:rFonts w:ascii="Palatino Linotype" w:hAnsi="Palatino Linotype" w:cs="Palatino Linotype"/>
        </w:rPr>
        <w:tab/>
        <w:t>Kastélyudvar</w:t>
      </w:r>
    </w:p>
    <w:p w:rsidR="00A43A4E" w:rsidRDefault="003F54C3">
      <w:pPr>
        <w:rPr>
          <w:rFonts w:ascii="Palatino Linotype" w:hAnsi="Palatino Linotype" w:cs="Palatino Linotype"/>
        </w:rPr>
      </w:pP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t>Szabadság tér</w:t>
      </w:r>
    </w:p>
    <w:p w:rsidR="00A43A4E" w:rsidRDefault="003F54C3">
      <w:pPr>
        <w:rPr>
          <w:rFonts w:ascii="Palatino Linotype" w:hAnsi="Palatino Linotype" w:cs="Palatino Linotype"/>
        </w:rPr>
      </w:pP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t>Rába-part</w:t>
      </w:r>
    </w:p>
    <w:p w:rsidR="00A43A4E" w:rsidRDefault="00A43A4E">
      <w:pPr>
        <w:rPr>
          <w:rFonts w:ascii="Palatino Linotype" w:hAnsi="Palatino Linotype" w:cs="Palatino Linotype"/>
        </w:rPr>
      </w:pP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 Kulturális Központ szolgáltatásait valamennyi korosztály igénybe veszi, így az speciális rétegfeladatokat is ellát.</w:t>
      </w:r>
    </w:p>
    <w:p w:rsidR="00A43A4E" w:rsidRDefault="003F54C3">
      <w:pPr>
        <w:rPr>
          <w:rFonts w:ascii="Palatino Linotype" w:hAnsi="Palatino Linotype" w:cs="Palatino Linotype"/>
        </w:rPr>
      </w:pPr>
      <w:proofErr w:type="gramStart"/>
      <w:r>
        <w:rPr>
          <w:rFonts w:ascii="Palatino Linotype" w:hAnsi="Palatino Linotype" w:cs="Palatino Linotype"/>
        </w:rPr>
        <w:t>-        0</w:t>
      </w:r>
      <w:proofErr w:type="gramEnd"/>
      <w:r>
        <w:rPr>
          <w:rFonts w:ascii="Palatino Linotype" w:hAnsi="Palatino Linotype" w:cs="Palatino Linotype"/>
        </w:rPr>
        <w:t xml:space="preserve"> - 3 éves korig: Fészek kör – szülőkkel közös fejlesztő foglalkozások</w:t>
      </w:r>
    </w:p>
    <w:p w:rsidR="00A43A4E" w:rsidRDefault="003F54C3">
      <w:pPr>
        <w:rPr>
          <w:rFonts w:ascii="Palatino Linotype" w:hAnsi="Palatino Linotype" w:cs="Palatino Linotype"/>
        </w:rPr>
      </w:pPr>
      <w:proofErr w:type="gramStart"/>
      <w:r>
        <w:rPr>
          <w:rFonts w:ascii="Palatino Linotype" w:hAnsi="Palatino Linotype" w:cs="Palatino Linotype"/>
        </w:rPr>
        <w:t>-      3</w:t>
      </w:r>
      <w:proofErr w:type="gramEnd"/>
      <w:r>
        <w:rPr>
          <w:rFonts w:ascii="Palatino Linotype" w:hAnsi="Palatino Linotype" w:cs="Palatino Linotype"/>
        </w:rPr>
        <w:t xml:space="preserve"> - 10 éves korig: mesebérlet, valamint egyedi előadások, játszóházak, ünnepekhez kapcsolódó rendezvények</w:t>
      </w:r>
    </w:p>
    <w:p w:rsidR="00A43A4E" w:rsidRDefault="003F54C3">
      <w:pPr>
        <w:rPr>
          <w:rFonts w:ascii="Palatino Linotype" w:hAnsi="Palatino Linotype" w:cs="Palatino Linotype"/>
        </w:rPr>
      </w:pPr>
      <w:proofErr w:type="gramStart"/>
      <w:r>
        <w:rPr>
          <w:rFonts w:ascii="Palatino Linotype" w:hAnsi="Palatino Linotype" w:cs="Palatino Linotype"/>
        </w:rPr>
        <w:t>-    10</w:t>
      </w:r>
      <w:proofErr w:type="gramEnd"/>
      <w:r>
        <w:rPr>
          <w:rFonts w:ascii="Palatino Linotype" w:hAnsi="Palatino Linotype" w:cs="Palatino Linotype"/>
        </w:rPr>
        <w:t xml:space="preserve"> - 14 éves korig: színházi előadások,  játszóházak, komolyzenei koncertek, ünnepekhez kapcsolódó rendezvények</w:t>
      </w:r>
    </w:p>
    <w:p w:rsidR="00A43A4E" w:rsidRDefault="003F54C3">
      <w:pPr>
        <w:rPr>
          <w:rFonts w:ascii="Palatino Linotype" w:hAnsi="Palatino Linotype" w:cs="Palatino Linotype"/>
        </w:rPr>
      </w:pPr>
      <w:r>
        <w:rPr>
          <w:rFonts w:ascii="Palatino Linotype" w:hAnsi="Palatino Linotype" w:cs="Palatino Linotype"/>
        </w:rPr>
        <w:t xml:space="preserve">- 14-18 éves korig: kedvezményes szórakozási lehetőség biztosítása, koncertek, ismeretterjesztő előadások, komolyzenei koncertek, fesztiválok, hivatásos és amatőr zenekarok, 24 órás </w:t>
      </w:r>
      <w:proofErr w:type="gramStart"/>
      <w:r>
        <w:rPr>
          <w:rFonts w:ascii="Palatino Linotype" w:hAnsi="Palatino Linotype" w:cs="Palatino Linotype"/>
        </w:rPr>
        <w:t>megyei  vetélkedő</w:t>
      </w:r>
      <w:proofErr w:type="gramEnd"/>
      <w:r>
        <w:rPr>
          <w:rFonts w:ascii="Palatino Linotype" w:hAnsi="Palatino Linotype" w:cs="Palatino Linotype"/>
        </w:rPr>
        <w:t>, megyei ifjúsági tábor, fesztivál</w:t>
      </w:r>
    </w:p>
    <w:p w:rsidR="00A43A4E" w:rsidRDefault="003F54C3">
      <w:pPr>
        <w:rPr>
          <w:rFonts w:ascii="Palatino Linotype" w:hAnsi="Palatino Linotype" w:cs="Palatino Linotype"/>
        </w:rPr>
      </w:pPr>
      <w:proofErr w:type="gramStart"/>
      <w:r>
        <w:rPr>
          <w:rFonts w:ascii="Palatino Linotype" w:hAnsi="Palatino Linotype" w:cs="Palatino Linotype"/>
        </w:rPr>
        <w:t>-    felnőttek</w:t>
      </w:r>
      <w:proofErr w:type="gramEnd"/>
      <w:r>
        <w:rPr>
          <w:rFonts w:ascii="Palatino Linotype" w:hAnsi="Palatino Linotype" w:cs="Palatino Linotype"/>
        </w:rPr>
        <w:t>: tanfolyamok, klubok, körök, színházi előadások, kiállítások, koncertek,  kirándulások, táncos rendezvények, klubjellegű programok, szabadtéri rendezvények, fesztiválok, ünnepek</w:t>
      </w:r>
    </w:p>
    <w:p w:rsidR="00A43A4E" w:rsidRDefault="003F54C3">
      <w:pPr>
        <w:rPr>
          <w:rFonts w:ascii="Palatino Linotype" w:hAnsi="Palatino Linotype" w:cs="Palatino Linotype"/>
        </w:rPr>
      </w:pPr>
      <w:proofErr w:type="gramStart"/>
      <w:r>
        <w:rPr>
          <w:rFonts w:ascii="Palatino Linotype" w:hAnsi="Palatino Linotype" w:cs="Palatino Linotype"/>
        </w:rPr>
        <w:t>-     nyugdíjasok</w:t>
      </w:r>
      <w:proofErr w:type="gramEnd"/>
      <w:r>
        <w:rPr>
          <w:rFonts w:ascii="Palatino Linotype" w:hAnsi="Palatino Linotype" w:cs="Palatino Linotype"/>
        </w:rPr>
        <w:t>: helyet biztosítunk klubjaik számára, segítjük rendezvényeiket, próba lehetőség</w:t>
      </w:r>
    </w:p>
    <w:p w:rsidR="00A43A4E" w:rsidRDefault="003F54C3">
      <w:pPr>
        <w:rPr>
          <w:rFonts w:ascii="Palatino Linotype" w:hAnsi="Palatino Linotype" w:cs="Palatino Linotype"/>
        </w:rPr>
      </w:pPr>
      <w:proofErr w:type="gramStart"/>
      <w:r>
        <w:rPr>
          <w:rFonts w:ascii="Palatino Linotype" w:hAnsi="Palatino Linotype" w:cs="Palatino Linotype"/>
        </w:rPr>
        <w:t>-     segítséggel</w:t>
      </w:r>
      <w:proofErr w:type="gramEnd"/>
      <w:r>
        <w:rPr>
          <w:rFonts w:ascii="Palatino Linotype" w:hAnsi="Palatino Linotype" w:cs="Palatino Linotype"/>
        </w:rPr>
        <w:t xml:space="preserve"> élők számára színházi előadás, kiállítások, meseelőadások.</w:t>
      </w:r>
    </w:p>
    <w:p w:rsidR="00A43A4E" w:rsidRDefault="003F54C3">
      <w:pPr>
        <w:rPr>
          <w:rFonts w:ascii="Palatino Linotype" w:hAnsi="Palatino Linotype" w:cs="Palatino Linotype"/>
        </w:rPr>
      </w:pPr>
      <w:r>
        <w:rPr>
          <w:rFonts w:ascii="Palatino Linotype" w:hAnsi="Palatino Linotype" w:cs="Palatino Linotype"/>
        </w:rPr>
        <w:t>A hagyományos közművelődési formák keretei között megtalálhatók:</w:t>
      </w:r>
    </w:p>
    <w:p w:rsidR="00A43A4E" w:rsidRDefault="003F54C3">
      <w:pPr>
        <w:rPr>
          <w:rFonts w:ascii="Palatino Linotype" w:hAnsi="Palatino Linotype" w:cs="Palatino Linotype"/>
        </w:rPr>
      </w:pPr>
      <w:r>
        <w:rPr>
          <w:rFonts w:ascii="Palatino Linotype" w:hAnsi="Palatino Linotype" w:cs="Palatino Linotype"/>
        </w:rPr>
        <w:tab/>
      </w:r>
      <w:proofErr w:type="gramStart"/>
      <w:r>
        <w:rPr>
          <w:rFonts w:ascii="Palatino Linotype" w:hAnsi="Palatino Linotype" w:cs="Palatino Linotype"/>
        </w:rPr>
        <w:t>-     alkotó</w:t>
      </w:r>
      <w:proofErr w:type="gramEnd"/>
      <w:r>
        <w:rPr>
          <w:rFonts w:ascii="Palatino Linotype" w:hAnsi="Palatino Linotype" w:cs="Palatino Linotype"/>
        </w:rPr>
        <w:t xml:space="preserve"> művészeti csoport: </w:t>
      </w:r>
      <w:r>
        <w:rPr>
          <w:rFonts w:ascii="Palatino Linotype" w:hAnsi="Palatino Linotype" w:cs="Palatino Linotype"/>
        </w:rPr>
        <w:tab/>
      </w:r>
      <w:r>
        <w:rPr>
          <w:rFonts w:ascii="Palatino Linotype" w:hAnsi="Palatino Linotype" w:cs="Palatino Linotype"/>
        </w:rPr>
        <w:tab/>
        <w:t>Körmendi Kastélyszínház Társulat</w:t>
      </w:r>
    </w:p>
    <w:p w:rsidR="00A43A4E" w:rsidRDefault="003F54C3">
      <w:pPr>
        <w:rPr>
          <w:rFonts w:ascii="Palatino Linotype" w:hAnsi="Palatino Linotype" w:cs="Palatino Linotype"/>
        </w:rPr>
      </w:pPr>
      <w:r>
        <w:rPr>
          <w:rFonts w:ascii="Palatino Linotype" w:hAnsi="Palatino Linotype" w:cs="Palatino Linotype"/>
        </w:rPr>
        <w:tab/>
      </w:r>
      <w:proofErr w:type="gramStart"/>
      <w:r>
        <w:rPr>
          <w:rFonts w:ascii="Palatino Linotype" w:hAnsi="Palatino Linotype" w:cs="Palatino Linotype"/>
        </w:rPr>
        <w:t>-     tárgyi</w:t>
      </w:r>
      <w:proofErr w:type="gramEnd"/>
      <w:r>
        <w:rPr>
          <w:rFonts w:ascii="Palatino Linotype" w:hAnsi="Palatino Linotype" w:cs="Palatino Linotype"/>
        </w:rPr>
        <w:t xml:space="preserve"> alkotó csoportok: </w:t>
      </w:r>
      <w:r>
        <w:rPr>
          <w:rFonts w:ascii="Palatino Linotype" w:hAnsi="Palatino Linotype" w:cs="Palatino Linotype"/>
        </w:rPr>
        <w:tab/>
        <w:t xml:space="preserve">    </w:t>
      </w:r>
      <w:r>
        <w:rPr>
          <w:rFonts w:ascii="Palatino Linotype" w:hAnsi="Palatino Linotype" w:cs="Palatino Linotype"/>
        </w:rPr>
        <w:tab/>
      </w:r>
      <w:r w:rsidR="00B0678C">
        <w:rPr>
          <w:rFonts w:ascii="Palatino Linotype" w:hAnsi="Palatino Linotype" w:cs="Palatino Linotype"/>
        </w:rPr>
        <w:tab/>
      </w:r>
      <w:r>
        <w:rPr>
          <w:rFonts w:ascii="Palatino Linotype" w:hAnsi="Palatino Linotype" w:cs="Palatino Linotype"/>
        </w:rPr>
        <w:t>Szövő szakkör, Díszítőművész kör,</w:t>
      </w:r>
    </w:p>
    <w:p w:rsidR="00A43A4E" w:rsidRDefault="003F54C3">
      <w:pPr>
        <w:rPr>
          <w:rFonts w:ascii="Palatino Linotype" w:hAnsi="Palatino Linotype" w:cs="Palatino Linotype"/>
        </w:rPr>
      </w:pP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r>
      <w:r>
        <w:rPr>
          <w:rFonts w:ascii="Palatino Linotype" w:hAnsi="Palatino Linotype" w:cs="Palatino Linotype"/>
        </w:rPr>
        <w:tab/>
        <w:t xml:space="preserve">    </w:t>
      </w:r>
      <w:r>
        <w:rPr>
          <w:rFonts w:ascii="Palatino Linotype" w:hAnsi="Palatino Linotype" w:cs="Palatino Linotype"/>
        </w:rPr>
        <w:tab/>
      </w:r>
      <w:r w:rsidR="00B0678C">
        <w:rPr>
          <w:rFonts w:ascii="Palatino Linotype" w:hAnsi="Palatino Linotype" w:cs="Palatino Linotype"/>
        </w:rPr>
        <w:tab/>
      </w:r>
      <w:r>
        <w:rPr>
          <w:rFonts w:ascii="Palatino Linotype" w:hAnsi="Palatino Linotype" w:cs="Palatino Linotype"/>
        </w:rPr>
        <w:t>Foltosok klubja, Hölgyek Népfőiskolája</w:t>
      </w:r>
    </w:p>
    <w:p w:rsidR="00A43A4E" w:rsidRDefault="003F54C3">
      <w:pPr>
        <w:rPr>
          <w:rFonts w:ascii="Palatino Linotype" w:hAnsi="Palatino Linotype" w:cs="Palatino Linotype"/>
        </w:rPr>
      </w:pPr>
      <w:r>
        <w:rPr>
          <w:rFonts w:ascii="Palatino Linotype" w:hAnsi="Palatino Linotype" w:cs="Palatino Linotype"/>
        </w:rPr>
        <w:tab/>
      </w:r>
      <w:proofErr w:type="gramStart"/>
      <w:r>
        <w:rPr>
          <w:rFonts w:ascii="Palatino Linotype" w:hAnsi="Palatino Linotype" w:cs="Palatino Linotype"/>
        </w:rPr>
        <w:t>-     rekreációs</w:t>
      </w:r>
      <w:proofErr w:type="gramEnd"/>
      <w:r>
        <w:rPr>
          <w:rFonts w:ascii="Palatino Linotype" w:hAnsi="Palatino Linotype" w:cs="Palatino Linotype"/>
        </w:rPr>
        <w:t xml:space="preserve"> szabadidő lehetőségek:</w:t>
      </w:r>
      <w:r>
        <w:rPr>
          <w:rFonts w:ascii="Palatino Linotype" w:hAnsi="Palatino Linotype" w:cs="Palatino Linotype"/>
        </w:rPr>
        <w:tab/>
        <w:t xml:space="preserve">jóga, </w:t>
      </w:r>
      <w:proofErr w:type="spellStart"/>
      <w:r>
        <w:rPr>
          <w:rFonts w:ascii="Palatino Linotype" w:hAnsi="Palatino Linotype" w:cs="Palatino Linotype"/>
        </w:rPr>
        <w:t>kick-boksz</w:t>
      </w:r>
      <w:proofErr w:type="spellEnd"/>
      <w:r>
        <w:rPr>
          <w:rFonts w:ascii="Palatino Linotype" w:hAnsi="Palatino Linotype" w:cs="Palatino Linotype"/>
        </w:rPr>
        <w:t xml:space="preserve">, aerobic, </w:t>
      </w:r>
      <w:proofErr w:type="spellStart"/>
      <w:r>
        <w:rPr>
          <w:rFonts w:ascii="Palatino Linotype" w:hAnsi="Palatino Linotype" w:cs="Palatino Linotype"/>
        </w:rPr>
        <w:t>zumba</w:t>
      </w:r>
      <w:proofErr w:type="spellEnd"/>
      <w:r>
        <w:rPr>
          <w:rFonts w:ascii="Palatino Linotype" w:hAnsi="Palatino Linotype" w:cs="Palatino Linotype"/>
        </w:rPr>
        <w:t xml:space="preserve">, </w:t>
      </w:r>
      <w:proofErr w:type="spellStart"/>
      <w:r>
        <w:rPr>
          <w:rFonts w:ascii="Palatino Linotype" w:hAnsi="Palatino Linotype" w:cs="Palatino Linotype"/>
        </w:rPr>
        <w:t>hip-hop</w:t>
      </w:r>
      <w:proofErr w:type="spellEnd"/>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Dr. </w:t>
      </w:r>
      <w:proofErr w:type="spellStart"/>
      <w:r>
        <w:rPr>
          <w:rFonts w:ascii="Palatino Linotype" w:hAnsi="Palatino Linotype" w:cs="Palatino Linotype"/>
        </w:rPr>
        <w:t>Batthyány-Strattmann</w:t>
      </w:r>
      <w:proofErr w:type="spellEnd"/>
      <w:r>
        <w:rPr>
          <w:rFonts w:ascii="Palatino Linotype" w:hAnsi="Palatino Linotype" w:cs="Palatino Linotype"/>
        </w:rPr>
        <w:t xml:space="preserve"> László Múzeum elődjét, a Rába Helytörténeti Múzeumot 1954-ben, mint iskolai gyűjteményt alapították. Állandó és időszaki kiállításai a Batthyány </w:t>
      </w:r>
      <w:proofErr w:type="spellStart"/>
      <w:r>
        <w:rPr>
          <w:rFonts w:ascii="Palatino Linotype" w:hAnsi="Palatino Linotype" w:cs="Palatino Linotype"/>
        </w:rPr>
        <w:t>kastélyegyüttes</w:t>
      </w:r>
      <w:proofErr w:type="spellEnd"/>
      <w:r>
        <w:rPr>
          <w:rFonts w:ascii="Palatino Linotype" w:hAnsi="Palatino Linotype" w:cs="Palatino Linotype"/>
        </w:rPr>
        <w:t xml:space="preserve"> főépületében találhatók. </w:t>
      </w:r>
    </w:p>
    <w:p w:rsidR="00A43A4E" w:rsidRDefault="003F54C3">
      <w:pPr>
        <w:rPr>
          <w:rFonts w:ascii="Palatino Linotype" w:hAnsi="Palatino Linotype" w:cs="Palatino Linotype"/>
        </w:rPr>
      </w:pPr>
      <w:r>
        <w:rPr>
          <w:rFonts w:ascii="Palatino Linotype" w:hAnsi="Palatino Linotype" w:cs="Palatino Linotype"/>
        </w:rPr>
        <w:t xml:space="preserve">Állandó kiállításai: </w:t>
      </w:r>
    </w:p>
    <w:p w:rsidR="00A43A4E" w:rsidRDefault="003F54C3">
      <w:pPr>
        <w:rPr>
          <w:rFonts w:ascii="Palatino Linotype" w:hAnsi="Palatino Linotype" w:cs="Palatino Linotype"/>
        </w:rPr>
      </w:pPr>
      <w:r>
        <w:rPr>
          <w:rFonts w:ascii="Palatino Linotype" w:hAnsi="Palatino Linotype" w:cs="Palatino Linotype"/>
        </w:rPr>
        <w:t>- Hunyd le szemedet és láss! – tapintható kiállítás</w:t>
      </w:r>
    </w:p>
    <w:p w:rsidR="00A43A4E" w:rsidRDefault="003F54C3">
      <w:pPr>
        <w:rPr>
          <w:rFonts w:ascii="Palatino Linotype" w:hAnsi="Palatino Linotype" w:cs="Palatino Linotype"/>
        </w:rPr>
      </w:pPr>
      <w:r>
        <w:rPr>
          <w:rFonts w:ascii="Palatino Linotype" w:hAnsi="Palatino Linotype" w:cs="Palatino Linotype"/>
        </w:rPr>
        <w:t>- Nemzedékek öröksége – Körmend mezőváros története</w:t>
      </w:r>
    </w:p>
    <w:p w:rsidR="00A43A4E" w:rsidRDefault="003F54C3">
      <w:pPr>
        <w:rPr>
          <w:rFonts w:ascii="Palatino Linotype" w:hAnsi="Palatino Linotype" w:cs="Palatino Linotype"/>
        </w:rPr>
      </w:pPr>
      <w:r>
        <w:rPr>
          <w:rFonts w:ascii="Palatino Linotype" w:hAnsi="Palatino Linotype" w:cs="Palatino Linotype"/>
        </w:rPr>
        <w:t xml:space="preserve">- A </w:t>
      </w:r>
      <w:proofErr w:type="spellStart"/>
      <w:r>
        <w:rPr>
          <w:rFonts w:ascii="Palatino Linotype" w:hAnsi="Palatino Linotype" w:cs="Palatino Linotype"/>
        </w:rPr>
        <w:t>Batthyányak</w:t>
      </w:r>
      <w:proofErr w:type="spellEnd"/>
      <w:r>
        <w:rPr>
          <w:rFonts w:ascii="Palatino Linotype" w:hAnsi="Palatino Linotype" w:cs="Palatino Linotype"/>
        </w:rPr>
        <w:t xml:space="preserve"> nemzetsége – családtörténeti kiállítása</w:t>
      </w:r>
    </w:p>
    <w:p w:rsidR="00A43A4E" w:rsidRDefault="003F54C3">
      <w:pPr>
        <w:rPr>
          <w:rFonts w:ascii="Palatino Linotype" w:hAnsi="Palatino Linotype" w:cs="Palatino Linotype"/>
        </w:rPr>
      </w:pPr>
      <w:r>
        <w:rPr>
          <w:rFonts w:ascii="Palatino Linotype" w:hAnsi="Palatino Linotype" w:cs="Palatino Linotype"/>
        </w:rPr>
        <w:t>- Cipőtörténeti gyűjtemény</w:t>
      </w:r>
    </w:p>
    <w:p w:rsidR="00A43A4E" w:rsidRDefault="003F54C3">
      <w:pPr>
        <w:rPr>
          <w:rFonts w:ascii="Palatino Linotype" w:hAnsi="Palatino Linotype" w:cs="Palatino Linotype"/>
        </w:rPr>
      </w:pPr>
      <w:r>
        <w:rPr>
          <w:rFonts w:ascii="Palatino Linotype" w:hAnsi="Palatino Linotype" w:cs="Palatino Linotype"/>
        </w:rPr>
        <w:t>- Kápolna</w:t>
      </w:r>
    </w:p>
    <w:p w:rsidR="00A43A4E" w:rsidRDefault="003F54C3">
      <w:pPr>
        <w:rPr>
          <w:rFonts w:ascii="Palatino Linotype" w:hAnsi="Palatino Linotype" w:cs="Palatino Linotype"/>
        </w:rPr>
      </w:pPr>
      <w:r>
        <w:rPr>
          <w:rFonts w:ascii="Palatino Linotype" w:hAnsi="Palatino Linotype" w:cs="Palatino Linotype"/>
        </w:rPr>
        <w:t xml:space="preserve">A kápolnához tartozó időszaki kiállítótérben évente több kiállítást is rendeznek. </w:t>
      </w:r>
    </w:p>
    <w:p w:rsidR="00A43A4E" w:rsidRDefault="003F54C3">
      <w:pPr>
        <w:rPr>
          <w:rFonts w:ascii="Palatino Linotype" w:hAnsi="Palatino Linotype" w:cs="Palatino Linotype"/>
        </w:rPr>
      </w:pPr>
      <w:r>
        <w:rPr>
          <w:rFonts w:ascii="Palatino Linotype" w:hAnsi="Palatino Linotype" w:cs="Palatino Linotype"/>
        </w:rPr>
        <w:t>Gyűjtőköre: Körmend mezőváros története, a Batthyány család története, az egykori uradalom története, az Őrség</w:t>
      </w:r>
    </w:p>
    <w:p w:rsidR="00A43A4E" w:rsidRDefault="003F54C3">
      <w:pPr>
        <w:rPr>
          <w:rFonts w:ascii="Palatino Linotype" w:hAnsi="Palatino Linotype" w:cs="Palatino Linotype"/>
        </w:rPr>
      </w:pPr>
      <w:r>
        <w:rPr>
          <w:rFonts w:ascii="Palatino Linotype" w:hAnsi="Palatino Linotype" w:cs="Palatino Linotype"/>
        </w:rPr>
        <w:t xml:space="preserve">A kiállítások kommunikációs akadálymentesítése a látássérült látogatók számára megtörtént.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lastRenderedPageBreak/>
        <w:t xml:space="preserve">A </w:t>
      </w:r>
      <w:proofErr w:type="gramStart"/>
      <w:r>
        <w:rPr>
          <w:rFonts w:ascii="Palatino Linotype" w:hAnsi="Palatino Linotype" w:cs="Palatino Linotype"/>
        </w:rPr>
        <w:t>több, mint</w:t>
      </w:r>
      <w:proofErr w:type="gramEnd"/>
      <w:r>
        <w:rPr>
          <w:rFonts w:ascii="Palatino Linotype" w:hAnsi="Palatino Linotype" w:cs="Palatino Linotype"/>
        </w:rPr>
        <w:t xml:space="preserve"> 65 éves Faludi Ferenc Könyvtár és Gyermekkönyvtár nem csak a város, hanem  a Körmendi és az Őriszentpéteri Kistérség településeinek ellátásával is foglalkozik, amely feladatot korábban saját hatáskörben, 2013-tól pedig a Berzsenyi Dániel Megyei Könyvtárral kötött feladat ellátási szerződés keretén belül látja el. </w:t>
      </w:r>
    </w:p>
    <w:p w:rsidR="00A43A4E" w:rsidRDefault="003F54C3">
      <w:pPr>
        <w:rPr>
          <w:rFonts w:ascii="Palatino Linotype" w:hAnsi="Palatino Linotype" w:cs="Palatino Linotype"/>
        </w:rPr>
      </w:pPr>
      <w:r>
        <w:rPr>
          <w:rFonts w:ascii="Palatino Linotype" w:hAnsi="Palatino Linotype" w:cs="Palatino Linotype"/>
        </w:rPr>
        <w:t xml:space="preserve">A könyvtár épülete fizikailag akadálymentesített, </w:t>
      </w:r>
      <w:proofErr w:type="gramStart"/>
      <w:r>
        <w:rPr>
          <w:rFonts w:ascii="Palatino Linotype" w:hAnsi="Palatino Linotype" w:cs="Palatino Linotype"/>
        </w:rPr>
        <w:t>ezenkívül</w:t>
      </w:r>
      <w:proofErr w:type="gramEnd"/>
      <w:r>
        <w:rPr>
          <w:rFonts w:ascii="Palatino Linotype" w:hAnsi="Palatino Linotype" w:cs="Palatino Linotype"/>
        </w:rPr>
        <w:t xml:space="preserve"> a nyilvános könyvtári ellátásnak megfelelően bárki által látogatható. Szolgáltatásaihoz minden érdeklődő hozzáférhet. A könyvtárban nyilvános internetállomások működnek.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Sportélet</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Körmenden a sportélet nagy hagyományokra tekint vissza. A városban működő sportegyesületek több területen is kiemelkedő eredményekkel büszkélkedhetnek. Világ- és Európa bajnokságok, Magyar bajnokságok sora fémjelzi Körmend nevét. </w:t>
      </w:r>
    </w:p>
    <w:p w:rsidR="00A43A4E" w:rsidRDefault="003F54C3">
      <w:pPr>
        <w:rPr>
          <w:rFonts w:ascii="Palatino Linotype" w:hAnsi="Palatino Linotype" w:cs="Palatino Linotype"/>
        </w:rPr>
      </w:pPr>
      <w:r>
        <w:rPr>
          <w:rFonts w:ascii="Palatino Linotype" w:hAnsi="Palatino Linotype" w:cs="Palatino Linotype"/>
        </w:rPr>
        <w:t xml:space="preserve">A Városi Sportcsarnok a Kossuth Lajos utcában található, amely egyben az egyik általános iskola tornacsarnoka is. A Sporttelep a Várkert mellett található, ahol labdarúgó és kézilabda pálya is található az atlétikai lehetőségek mellett. </w:t>
      </w:r>
    </w:p>
    <w:p w:rsidR="00A43A4E" w:rsidRDefault="003F54C3">
      <w:pPr>
        <w:rPr>
          <w:rFonts w:ascii="Palatino Linotype" w:hAnsi="Palatino Linotype" w:cs="Palatino Linotype"/>
        </w:rPr>
      </w:pPr>
      <w:r>
        <w:rPr>
          <w:rFonts w:ascii="Palatino Linotype" w:hAnsi="Palatino Linotype" w:cs="Palatino Linotype"/>
        </w:rPr>
        <w:t xml:space="preserve">A </w:t>
      </w:r>
      <w:proofErr w:type="spellStart"/>
      <w:r>
        <w:rPr>
          <w:rFonts w:ascii="Palatino Linotype" w:hAnsi="Palatino Linotype" w:cs="Palatino Linotype"/>
        </w:rPr>
        <w:t>vízisportok</w:t>
      </w:r>
      <w:proofErr w:type="spellEnd"/>
      <w:r>
        <w:rPr>
          <w:rFonts w:ascii="Palatino Linotype" w:hAnsi="Palatino Linotype" w:cs="Palatino Linotype"/>
        </w:rPr>
        <w:t xml:space="preserve"> kedvelőinek rendelkezésre áll az uszoda, illetve a Rába folyó. Ez utóbbi nemcsak fürdésre alkalmas, hanem vízi túrák lebonyolítására is.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Az önkormányzat minden évben elkülönít támogatási összeget a társadalmi szervezetek és egyesületek támogatására. A támogatásra a szervezetek pályázatot nyújtanak be, amelyet a Társadalmi és </w:t>
      </w:r>
      <w:proofErr w:type="gramStart"/>
      <w:r>
        <w:rPr>
          <w:rFonts w:ascii="Palatino Linotype" w:hAnsi="Palatino Linotype" w:cs="Palatino Linotype"/>
        </w:rPr>
        <w:t>Ifjúsági  Ügyek</w:t>
      </w:r>
      <w:proofErr w:type="gramEnd"/>
      <w:r>
        <w:rPr>
          <w:rFonts w:ascii="Palatino Linotype" w:hAnsi="Palatino Linotype" w:cs="Palatino Linotype"/>
        </w:rPr>
        <w:t xml:space="preserve"> Bizottsága és a képviselőtestület tárgyal meg, és lehetőségi szerint támogat.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Civilek</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város civil élete rendkívül sokrétű, hiszen az oktatástól kezdődően a városfejlesztésen (szépítésen) keresztül egészen a mozgáskultúráig, művészeti tevékenységekig és sporttevékenységekig sokféle területet átfog ezen szervezetek működése. </w:t>
      </w:r>
    </w:p>
    <w:p w:rsidR="00A43A4E" w:rsidRDefault="003F54C3">
      <w:pPr>
        <w:rPr>
          <w:rFonts w:ascii="Palatino Linotype" w:hAnsi="Palatino Linotype" w:cs="Palatino Linotype"/>
        </w:rPr>
      </w:pPr>
      <w:r>
        <w:rPr>
          <w:rFonts w:ascii="Palatino Linotype" w:hAnsi="Palatino Linotype" w:cs="Palatino Linotype"/>
        </w:rPr>
        <w:t xml:space="preserve">A </w:t>
      </w:r>
      <w:proofErr w:type="gramStart"/>
      <w:r>
        <w:rPr>
          <w:rFonts w:ascii="Palatino Linotype" w:hAnsi="Palatino Linotype" w:cs="Palatino Linotype"/>
        </w:rPr>
        <w:t>több, mint</w:t>
      </w:r>
      <w:proofErr w:type="gramEnd"/>
      <w:r>
        <w:rPr>
          <w:rFonts w:ascii="Palatino Linotype" w:hAnsi="Palatino Linotype" w:cs="Palatino Linotype"/>
        </w:rPr>
        <w:t xml:space="preserve"> száz helyi civil szervezet programjaikkal, javaslataikkal, észrevételeikkel, érdekképviselettel, a helyi kezdeményezésekkel segítik a város kulturális, oktatási, művészeti, sport és egyéb területének fejlődését, segítve ezzel a pezsgő városi élet fennmaradását.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Az alapítványok jelentős része az oktatási intézményekhez kötődik, a gyermekek neveléséhez, szabadidős programjaihoz járul hozzá. A kulturális hagyományőrzéshez és a városfejlesztéshez kapcsolódik a Körmend Múltja, Jelene, Jövője Alapítvány, amelyet a helyi önkormányzat hozott létre.</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ageBreakBefore/>
        <w:autoSpaceDE w:val="0"/>
        <w:spacing w:after="20"/>
        <w:ind w:firstLine="142"/>
        <w:rPr>
          <w:rFonts w:ascii="Palatino Linotype" w:hAnsi="Palatino Linotype" w:cs="Palatino Linotype"/>
        </w:rPr>
      </w:pPr>
      <w:r>
        <w:rPr>
          <w:rFonts w:ascii="Palatino Linotype" w:hAnsi="Palatino Linotype" w:cs="Palatino Linotype"/>
          <w:b/>
          <w:szCs w:val="22"/>
        </w:rPr>
        <w:lastRenderedPageBreak/>
        <w:t>3.8 A roma nemzetiségi önkormányzat célcsoportokkal kapcsolatos esélyegyenlőségi tevékenysége, partnersége a települési önkormányzattal</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Körmenden a 2011-es népszámlálási adatok szerint 135 fő vallja magát romának. Ez az </w:t>
      </w:r>
      <w:proofErr w:type="spellStart"/>
      <w:r>
        <w:rPr>
          <w:rFonts w:ascii="Palatino Linotype" w:hAnsi="Palatino Linotype" w:cs="Palatino Linotype"/>
        </w:rPr>
        <w:t>össz</w:t>
      </w:r>
      <w:proofErr w:type="spellEnd"/>
      <w:r>
        <w:rPr>
          <w:rFonts w:ascii="Palatino Linotype" w:hAnsi="Palatino Linotype" w:cs="Palatino Linotype"/>
        </w:rPr>
        <w:t xml:space="preserve"> lakónépesség (11676 fő) 1,15 %-</w:t>
      </w:r>
      <w:proofErr w:type="gramStart"/>
      <w:r>
        <w:rPr>
          <w:rFonts w:ascii="Palatino Linotype" w:hAnsi="Palatino Linotype" w:cs="Palatino Linotype"/>
        </w:rPr>
        <w:t>a.</w:t>
      </w:r>
      <w:proofErr w:type="gramEnd"/>
      <w:r>
        <w:rPr>
          <w:rFonts w:ascii="Palatino Linotype" w:hAnsi="Palatino Linotype" w:cs="Palatino Linotype"/>
        </w:rPr>
        <w:t xml:space="preserve"> </w:t>
      </w:r>
    </w:p>
    <w:p w:rsidR="00A43A4E" w:rsidRDefault="003F54C3">
      <w:pPr>
        <w:rPr>
          <w:rFonts w:ascii="Palatino Linotype" w:hAnsi="Palatino Linotype" w:cs="Palatino Linotype"/>
        </w:rPr>
      </w:pPr>
      <w:r>
        <w:rPr>
          <w:rFonts w:ascii="Palatino Linotype" w:hAnsi="Palatino Linotype" w:cs="Palatino Linotype"/>
        </w:rPr>
        <w:t xml:space="preserve">A városban a Roma Nemzetiségi Önkormányzat megalakult, szorosan együttműködik a köznevelési és szociális intézményekkel, aktívan részt vesz a közfoglalkoztatásban, illetve közösségi programok szervezésében. Az Önkormányzat a Roma Nemzetiségi Önkormányzat működési feltételeit biztosítja, támogatja esetleges pályázati tevékenységében is. </w:t>
      </w:r>
    </w:p>
    <w:p w:rsidR="00A43A4E" w:rsidRDefault="003F54C3">
      <w:pPr>
        <w:rPr>
          <w:rFonts w:ascii="Palatino Linotype" w:hAnsi="Palatino Linotype" w:cs="Palatino Linotype"/>
        </w:rPr>
      </w:pPr>
      <w:r>
        <w:rPr>
          <w:rFonts w:ascii="Palatino Linotype" w:hAnsi="Palatino Linotype" w:cs="Palatino Linotype"/>
        </w:rPr>
        <w:t xml:space="preserve">A Roma Nemzetiségi Önkormányzat és az Önkormányzat közös célja minden egyes programmal, intézkedéssel: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 xml:space="preserve">a gyermekek tanulmányi eredményeinek javítása, készség és képességfejlesztés, korrepetálás, pótvizsgára való felkészítés.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Roma identitás elmélyítése, példaértékű roma emberek bemutatásával.</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 xml:space="preserve">Szabadidős tevékenységek biztosítása, amelyeken keresztül erősítik a szocializációs, verbális, manuális fejlődésüket.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 xml:space="preserve">A halmozottan hátrányos helyzetű fiatalok körében a bűncselekmények minimalizálása. </w:t>
      </w:r>
    </w:p>
    <w:p w:rsidR="00A43A4E" w:rsidRDefault="003F54C3">
      <w:pPr>
        <w:rPr>
          <w:rFonts w:ascii="Palatino Linotype" w:hAnsi="Palatino Linotype" w:cs="Palatino Linotype"/>
        </w:rPr>
      </w:pPr>
      <w:r>
        <w:rPr>
          <w:rFonts w:ascii="Palatino Linotype" w:hAnsi="Palatino Linotype" w:cs="Palatino Linotype"/>
        </w:rPr>
        <w:t>Körmend esetében nem mondható ki egyértelműen, hogy a roma lét és a mélyszegénység feltétlenül együtt jár.</w:t>
      </w:r>
    </w:p>
    <w:p w:rsidR="00A43A4E" w:rsidRDefault="00A43A4E">
      <w:pPr>
        <w:rPr>
          <w:rFonts w:ascii="Palatino Linotype" w:hAnsi="Palatino Linotype" w:cs="Palatino Linotype"/>
        </w:rPr>
      </w:pPr>
    </w:p>
    <w:p w:rsidR="00A43A4E" w:rsidRDefault="00A43A4E">
      <w:pPr>
        <w:rPr>
          <w:rFonts w:ascii="Palatino Linotype" w:hAnsi="Palatino Linotype" w:cs="Palatino Linotype"/>
        </w:rPr>
      </w:pPr>
    </w:p>
    <w:p w:rsidR="00A43A4E" w:rsidRDefault="003F54C3">
      <w:pPr>
        <w:pageBreakBefore/>
        <w:autoSpaceDE w:val="0"/>
        <w:spacing w:after="20"/>
        <w:ind w:firstLine="142"/>
        <w:rPr>
          <w:rFonts w:ascii="Palatino Linotype" w:hAnsi="Palatino Linotype" w:cs="Palatino Linotype"/>
        </w:rPr>
      </w:pPr>
      <w:r>
        <w:rPr>
          <w:rFonts w:ascii="Palatino Linotype" w:hAnsi="Palatino Linotype" w:cs="Palatino Linotype"/>
          <w:b/>
          <w:szCs w:val="22"/>
        </w:rPr>
        <w:lastRenderedPageBreak/>
        <w:t>3.9 Következtetések: problémák beazonosítása, fejlesztési lehetőségek meghatározása.</w:t>
      </w:r>
    </w:p>
    <w:p w:rsidR="00A43A4E" w:rsidRDefault="00A43A4E">
      <w:pPr>
        <w:rPr>
          <w:rFonts w:ascii="Palatino Linotype" w:hAnsi="Palatino Linotype" w:cs="Palatino Linotype"/>
        </w:rPr>
      </w:pPr>
    </w:p>
    <w:tbl>
      <w:tblPr>
        <w:tblW w:w="0" w:type="auto"/>
        <w:tblInd w:w="108" w:type="dxa"/>
        <w:tblLayout w:type="fixed"/>
        <w:tblLook w:val="0000"/>
      </w:tblPr>
      <w:tblGrid>
        <w:gridCol w:w="4889"/>
        <w:gridCol w:w="4910"/>
      </w:tblGrid>
      <w:tr w:rsidR="00A43A4E">
        <w:tc>
          <w:tcPr>
            <w:tcW w:w="9799" w:type="dxa"/>
            <w:gridSpan w:val="2"/>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pPr>
            <w:r>
              <w:t>A mélyszegénységben élők és a romák helyzete, esélyegyenlősége vizsgálata során településünkön</w:t>
            </w:r>
          </w:p>
          <w:p w:rsidR="00A43A4E" w:rsidRDefault="00A43A4E">
            <w:pPr>
              <w:pStyle w:val="NormlCalibri11"/>
              <w:pBdr>
                <w:top w:val="none" w:sz="0" w:space="0" w:color="auto"/>
                <w:left w:val="none" w:sz="0" w:space="0" w:color="auto"/>
                <w:bottom w:val="none" w:sz="0" w:space="0" w:color="auto"/>
                <w:right w:val="none" w:sz="0" w:space="0" w:color="auto"/>
              </w:pBdr>
              <w:jc w:val="center"/>
            </w:pP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pPr>
            <w:r>
              <w:t>beazonosított problémák</w:t>
            </w:r>
          </w:p>
          <w:p w:rsidR="00A43A4E" w:rsidRDefault="00A43A4E">
            <w:pPr>
              <w:pStyle w:val="NormlCalibri11"/>
              <w:pBdr>
                <w:top w:val="none" w:sz="0" w:space="0" w:color="auto"/>
                <w:left w:val="none" w:sz="0" w:space="0" w:color="auto"/>
                <w:bottom w:val="none" w:sz="0" w:space="0" w:color="auto"/>
                <w:right w:val="none" w:sz="0" w:space="0" w:color="auto"/>
              </w:pBdr>
              <w:jc w:val="cente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pPr>
            <w:r>
              <w:t>fejlesztési lehetőségek</w:t>
            </w:r>
          </w:p>
          <w:p w:rsidR="00A43A4E" w:rsidRDefault="00A43A4E">
            <w:pPr>
              <w:pStyle w:val="NormlCalibri11"/>
              <w:pBdr>
                <w:top w:val="none" w:sz="0" w:space="0" w:color="auto"/>
                <w:left w:val="none" w:sz="0" w:space="0" w:color="auto"/>
                <w:bottom w:val="none" w:sz="0" w:space="0" w:color="auto"/>
                <w:right w:val="none" w:sz="0" w:space="0" w:color="auto"/>
              </w:pBdr>
              <w:jc w:val="center"/>
            </w:pP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Tartós munkanélküliség, elhelyezkedési gondok a foglalkoztatáshoz jutás és a foglalkoztatásban való megmaradás</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 xml:space="preserve">Közfoglalkoztatás tovább folytatása, a Munkaügyi Központba történő irányítás, regisztrálásra történő rábeszélés a további ellátások elérhetősége érdekében. </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A hátrányos helyzetek generációkon keresztüli átöröklődése.</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 xml:space="preserve">Szociális, gyermekjóléti szolgáltatások bővítése. Felzárkóztatási, fejlesztési programok szervezése. </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 xml:space="preserve">Hátrányos helyzetű csoportok </w:t>
            </w:r>
            <w:proofErr w:type="spellStart"/>
            <w:r>
              <w:t>munkaerőpiaci</w:t>
            </w:r>
            <w:proofErr w:type="spellEnd"/>
            <w:r>
              <w:t xml:space="preserve"> helyzete.</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 xml:space="preserve">Képzési programokhoz juttatás az elhelyezkedés esélyének növelés érdekében. </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Az eladósodás felbukkanása</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Figyelem felhívás, tájékoztatás a lakásfenntartási támogatás igénybevételének lehetőségeiről az önkormányzatnál.</w:t>
            </w:r>
          </w:p>
          <w:p w:rsidR="00A43A4E" w:rsidRDefault="003F54C3">
            <w:pPr>
              <w:pStyle w:val="NormlCalibri11"/>
              <w:pBdr>
                <w:top w:val="none" w:sz="0" w:space="0" w:color="auto"/>
                <w:left w:val="none" w:sz="0" w:space="0" w:color="auto"/>
                <w:bottom w:val="none" w:sz="0" w:space="0" w:color="auto"/>
                <w:right w:val="none" w:sz="0" w:space="0" w:color="auto"/>
              </w:pBdr>
            </w:pPr>
            <w:r>
              <w:t xml:space="preserve">Figyelem felhívás az indokolatlan és nehezen nyomon követhető különböző hitelek felvétele ügyében. </w:t>
            </w: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ageBreakBefore/>
        <w:rPr>
          <w:rFonts w:ascii="Palatino Linotype" w:hAnsi="Palatino Linotype" w:cs="Palatino Linotype"/>
        </w:rPr>
      </w:pPr>
    </w:p>
    <w:p w:rsidR="00A43A4E" w:rsidRDefault="003F54C3">
      <w:pPr>
        <w:pStyle w:val="Cmsor3"/>
        <w:rPr>
          <w:rFonts w:ascii="Palatino Linotype" w:hAnsi="Palatino Linotype" w:cs="Palatino Linotype"/>
        </w:rPr>
      </w:pPr>
      <w:bookmarkStart w:id="9" w:name="_Toc532298334"/>
      <w:r>
        <w:rPr>
          <w:rFonts w:ascii="Palatino Linotype" w:hAnsi="Palatino Linotype" w:cs="Palatino Linotype"/>
        </w:rPr>
        <w:t>4. A gyermekek helyzete, esélyegyenlősége, gyermekszegénység</w:t>
      </w:r>
      <w:bookmarkEnd w:id="9"/>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4.1. A gyermekek helyzetének általános jellemzői (pl. gyermekek száma, aránya, életkori megoszlása, demográfiai trendek stb.)</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Veszélyeztetettség: olyan – a gyermek vagy más személy által tanúsított – magatartás, mulasztás vagy körülmény következtében kialakult állapot, amely a gyermek testi, értelmi, érzelmi vagy erkölcsi fejlődését gátolja vagy akadályozza (Gyvt. 5. § n) pont)</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védelembe vétel a gyermekvédelmi gondoskodás keretébe tartozó hatósági intézkedés. A kialakult veszélyeztetettség megszüntetése érdekében a </w:t>
      </w:r>
      <w:proofErr w:type="gramStart"/>
      <w:r>
        <w:rPr>
          <w:rFonts w:ascii="Palatino Linotype" w:hAnsi="Palatino Linotype" w:cs="Palatino Linotype"/>
        </w:rPr>
        <w:t>gyermek védelembe</w:t>
      </w:r>
      <w:proofErr w:type="gramEnd"/>
      <w:r>
        <w:rPr>
          <w:rFonts w:ascii="Palatino Linotype" w:hAnsi="Palatino Linotype" w:cs="Palatino Linotype"/>
        </w:rPr>
        <w:t xml:space="preserve"> vétele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környezetben mégis biztosítható, a települési önkormányzat jegyzője a gyermeket védelembe veszi (Gyvt. 68. § (1) bekezdés).</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gyermekek védelme a gyermek családban történő nevelkedésének elősegítésére, veszélyeztetettségének megelőzésére és megszüntetésére, valamint a szülői vagy más hozzátartozói gondoskodásból kikerülő </w:t>
      </w:r>
      <w:proofErr w:type="gramStart"/>
      <w:r>
        <w:rPr>
          <w:rFonts w:ascii="Palatino Linotype" w:hAnsi="Palatino Linotype" w:cs="Palatino Linotype"/>
        </w:rPr>
        <w:t>gyermek helyettesítő</w:t>
      </w:r>
      <w:proofErr w:type="gramEnd"/>
      <w:r>
        <w:rPr>
          <w:rFonts w:ascii="Palatino Linotype" w:hAnsi="Palatino Linotype" w:cs="Palatino Linotype"/>
        </w:rPr>
        <w:t xml:space="preserve"> védelmének biztosítására irányuló tevékenység. A gyermekek védelmét pénzbeli, természetbeni és személyes gondoskodást nyújtó gyermekjóléti alapellátások, illetve gyermekvédelmi szakellátások, valamint a </w:t>
      </w:r>
      <w:proofErr w:type="spellStart"/>
      <w:r>
        <w:rPr>
          <w:rFonts w:ascii="Palatino Linotype" w:hAnsi="Palatino Linotype" w:cs="Palatino Linotype"/>
        </w:rPr>
        <w:t>Gyvt-ben</w:t>
      </w:r>
      <w:proofErr w:type="spellEnd"/>
      <w:r>
        <w:rPr>
          <w:rFonts w:ascii="Palatino Linotype" w:hAnsi="Palatino Linotype" w:cs="Palatino Linotype"/>
        </w:rPr>
        <w:t xml:space="preserve"> meghatározott hatósági intézkedések biztosítják.</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Pénzbeli és természetbeni ellátások:</w:t>
      </w:r>
    </w:p>
    <w:p w:rsidR="00A43A4E" w:rsidRDefault="003F54C3">
      <w:pPr>
        <w:rPr>
          <w:rFonts w:ascii="Palatino Linotype" w:hAnsi="Palatino Linotype" w:cs="Palatino Linotype"/>
        </w:rPr>
      </w:pPr>
      <w:proofErr w:type="gramStart"/>
      <w:r>
        <w:rPr>
          <w:rFonts w:ascii="Palatino Linotype" w:hAnsi="Palatino Linotype" w:cs="Palatino Linotype"/>
        </w:rPr>
        <w:t>a</w:t>
      </w:r>
      <w:proofErr w:type="gramEnd"/>
      <w:r>
        <w:rPr>
          <w:rFonts w:ascii="Palatino Linotype" w:hAnsi="Palatino Linotype" w:cs="Palatino Linotype"/>
        </w:rPr>
        <w:t>) a rendszeres gyermekvédelmi kedvezmény,</w:t>
      </w:r>
    </w:p>
    <w:p w:rsidR="00A43A4E" w:rsidRDefault="003F54C3">
      <w:pPr>
        <w:rPr>
          <w:rFonts w:ascii="Palatino Linotype" w:hAnsi="Palatino Linotype" w:cs="Palatino Linotype"/>
        </w:rPr>
      </w:pPr>
      <w:r>
        <w:rPr>
          <w:rFonts w:ascii="Palatino Linotype" w:hAnsi="Palatino Linotype" w:cs="Palatino Linotype"/>
        </w:rPr>
        <w:t>b) a rendkívüli gyermekvédelmi támogatás,</w:t>
      </w:r>
    </w:p>
    <w:p w:rsidR="00A43A4E" w:rsidRDefault="003F54C3">
      <w:pPr>
        <w:rPr>
          <w:rFonts w:ascii="Palatino Linotype" w:hAnsi="Palatino Linotype" w:cs="Palatino Linotype"/>
        </w:rPr>
      </w:pPr>
      <w:r>
        <w:rPr>
          <w:rFonts w:ascii="Palatino Linotype" w:hAnsi="Palatino Linotype" w:cs="Palatino Linotype"/>
        </w:rPr>
        <w:t>c) a gyermektartásdíj megelőlegezése,</w:t>
      </w:r>
    </w:p>
    <w:p w:rsidR="00A43A4E" w:rsidRDefault="003F54C3">
      <w:pPr>
        <w:rPr>
          <w:rFonts w:ascii="Palatino Linotype" w:hAnsi="Palatino Linotype" w:cs="Palatino Linotype"/>
        </w:rPr>
      </w:pPr>
      <w:r>
        <w:rPr>
          <w:rFonts w:ascii="Palatino Linotype" w:hAnsi="Palatino Linotype" w:cs="Palatino Linotype"/>
        </w:rPr>
        <w:t>d) az otthonteremtési támogatás,</w:t>
      </w:r>
    </w:p>
    <w:p w:rsidR="00A43A4E" w:rsidRDefault="003F54C3">
      <w:pPr>
        <w:rPr>
          <w:rFonts w:ascii="Palatino Linotype" w:hAnsi="Palatino Linotype" w:cs="Palatino Linotype"/>
        </w:rPr>
      </w:pPr>
      <w:proofErr w:type="gramStart"/>
      <w:r>
        <w:rPr>
          <w:rFonts w:ascii="Palatino Linotype" w:hAnsi="Palatino Linotype" w:cs="Palatino Linotype"/>
        </w:rPr>
        <w:t>e</w:t>
      </w:r>
      <w:proofErr w:type="gramEnd"/>
      <w:r>
        <w:rPr>
          <w:rFonts w:ascii="Palatino Linotype" w:hAnsi="Palatino Linotype" w:cs="Palatino Linotype"/>
        </w:rPr>
        <w:t>) a kiegészítő gyermekvédelmi támogatás.</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 személyes gondoskodás keretébe tartozó gyermekjóléti alapellátások:</w:t>
      </w:r>
    </w:p>
    <w:p w:rsidR="00A43A4E" w:rsidRDefault="003F54C3">
      <w:pPr>
        <w:rPr>
          <w:rFonts w:ascii="Palatino Linotype" w:hAnsi="Palatino Linotype" w:cs="Palatino Linotype"/>
        </w:rPr>
      </w:pPr>
      <w:proofErr w:type="gramStart"/>
      <w:r>
        <w:rPr>
          <w:rFonts w:ascii="Palatino Linotype" w:hAnsi="Palatino Linotype" w:cs="Palatino Linotype"/>
        </w:rPr>
        <w:t>a</w:t>
      </w:r>
      <w:proofErr w:type="gramEnd"/>
      <w:r>
        <w:rPr>
          <w:rFonts w:ascii="Palatino Linotype" w:hAnsi="Palatino Linotype" w:cs="Palatino Linotype"/>
        </w:rPr>
        <w:t>) a gyermekjóléti szolgáltatás,</w:t>
      </w:r>
    </w:p>
    <w:p w:rsidR="00A43A4E" w:rsidRDefault="003F54C3">
      <w:pPr>
        <w:rPr>
          <w:rFonts w:ascii="Palatino Linotype" w:hAnsi="Palatino Linotype" w:cs="Palatino Linotype"/>
        </w:rPr>
      </w:pPr>
      <w:r>
        <w:rPr>
          <w:rFonts w:ascii="Palatino Linotype" w:hAnsi="Palatino Linotype" w:cs="Palatino Linotype"/>
        </w:rPr>
        <w:t>b) a gyermekek napközbeni ellátása,</w:t>
      </w:r>
    </w:p>
    <w:p w:rsidR="00A43A4E" w:rsidRDefault="003F54C3">
      <w:pPr>
        <w:rPr>
          <w:rFonts w:ascii="Palatino Linotype" w:hAnsi="Palatino Linotype" w:cs="Palatino Linotype"/>
        </w:rPr>
      </w:pPr>
      <w:r>
        <w:rPr>
          <w:rFonts w:ascii="Palatino Linotype" w:hAnsi="Palatino Linotype" w:cs="Palatino Linotype"/>
        </w:rPr>
        <w:t>c) a gyermekek átmeneti gondozása.</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lastRenderedPageBreak/>
        <w:t>A személyes gondoskodás keretébe tartozó gyermekvédelmi szakellátások:</w:t>
      </w:r>
    </w:p>
    <w:p w:rsidR="00A43A4E" w:rsidRDefault="003F54C3">
      <w:pPr>
        <w:rPr>
          <w:rFonts w:ascii="Palatino Linotype" w:hAnsi="Palatino Linotype" w:cs="Palatino Linotype"/>
        </w:rPr>
      </w:pPr>
      <w:proofErr w:type="gramStart"/>
      <w:r>
        <w:rPr>
          <w:rFonts w:ascii="Palatino Linotype" w:hAnsi="Palatino Linotype" w:cs="Palatino Linotype"/>
        </w:rPr>
        <w:t>a</w:t>
      </w:r>
      <w:proofErr w:type="gramEnd"/>
      <w:r>
        <w:rPr>
          <w:rFonts w:ascii="Palatino Linotype" w:hAnsi="Palatino Linotype" w:cs="Palatino Linotype"/>
        </w:rPr>
        <w:t>) az otthont nyújtó ellátás,</w:t>
      </w:r>
    </w:p>
    <w:p w:rsidR="00A43A4E" w:rsidRDefault="003F54C3">
      <w:pPr>
        <w:rPr>
          <w:rFonts w:ascii="Palatino Linotype" w:hAnsi="Palatino Linotype" w:cs="Palatino Linotype"/>
        </w:rPr>
      </w:pPr>
      <w:r>
        <w:rPr>
          <w:rFonts w:ascii="Palatino Linotype" w:hAnsi="Palatino Linotype" w:cs="Palatino Linotype"/>
        </w:rPr>
        <w:t>b) az utógondozói ellátás,</w:t>
      </w:r>
    </w:p>
    <w:p w:rsidR="00A43A4E" w:rsidRDefault="003F54C3">
      <w:pPr>
        <w:rPr>
          <w:rFonts w:ascii="Palatino Linotype" w:hAnsi="Palatino Linotype" w:cs="Palatino Linotype"/>
        </w:rPr>
      </w:pPr>
      <w:r>
        <w:rPr>
          <w:rFonts w:ascii="Palatino Linotype" w:hAnsi="Palatino Linotype" w:cs="Palatino Linotype"/>
        </w:rPr>
        <w:t>c) a területi gyermekvédelmi szakszolgáltatás.</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 gyermekvédelmi gondoskodás keretébe tartozó hatósági intézkedések:</w:t>
      </w:r>
    </w:p>
    <w:p w:rsidR="00A43A4E" w:rsidRDefault="003F54C3">
      <w:pPr>
        <w:rPr>
          <w:rFonts w:ascii="Palatino Linotype" w:hAnsi="Palatino Linotype" w:cs="Palatino Linotype"/>
        </w:rPr>
      </w:pPr>
      <w:proofErr w:type="gramStart"/>
      <w:r>
        <w:rPr>
          <w:rFonts w:ascii="Palatino Linotype" w:hAnsi="Palatino Linotype" w:cs="Palatino Linotype"/>
        </w:rPr>
        <w:t>a</w:t>
      </w:r>
      <w:proofErr w:type="gramEnd"/>
      <w:r>
        <w:rPr>
          <w:rFonts w:ascii="Palatino Linotype" w:hAnsi="Palatino Linotype" w:cs="Palatino Linotype"/>
        </w:rPr>
        <w:t>) a védelembe vétel,</w:t>
      </w:r>
    </w:p>
    <w:p w:rsidR="00A43A4E" w:rsidRDefault="003F54C3">
      <w:pPr>
        <w:rPr>
          <w:rFonts w:ascii="Palatino Linotype" w:hAnsi="Palatino Linotype" w:cs="Palatino Linotype"/>
        </w:rPr>
      </w:pPr>
      <w:r>
        <w:rPr>
          <w:rFonts w:ascii="Palatino Linotype" w:hAnsi="Palatino Linotype" w:cs="Palatino Linotype"/>
        </w:rPr>
        <w:t xml:space="preserve">b) a </w:t>
      </w:r>
      <w:proofErr w:type="spellStart"/>
      <w:r>
        <w:rPr>
          <w:rFonts w:ascii="Palatino Linotype" w:hAnsi="Palatino Linotype" w:cs="Palatino Linotype"/>
        </w:rPr>
        <w:t>családbafogadás</w:t>
      </w:r>
      <w:proofErr w:type="spellEnd"/>
      <w:r>
        <w:rPr>
          <w:rFonts w:ascii="Palatino Linotype" w:hAnsi="Palatino Linotype" w:cs="Palatino Linotype"/>
        </w:rPr>
        <w:t>,</w:t>
      </w:r>
    </w:p>
    <w:p w:rsidR="00A43A4E" w:rsidRDefault="003F54C3">
      <w:pPr>
        <w:rPr>
          <w:rFonts w:ascii="Palatino Linotype" w:hAnsi="Palatino Linotype" w:cs="Palatino Linotype"/>
        </w:rPr>
      </w:pPr>
      <w:r>
        <w:rPr>
          <w:rFonts w:ascii="Palatino Linotype" w:hAnsi="Palatino Linotype" w:cs="Palatino Linotype"/>
        </w:rPr>
        <w:t>c) az ideiglenes hatályú elhelyezés,</w:t>
      </w:r>
    </w:p>
    <w:p w:rsidR="00A43A4E" w:rsidRDefault="003F54C3">
      <w:pPr>
        <w:rPr>
          <w:rFonts w:ascii="Palatino Linotype" w:hAnsi="Palatino Linotype" w:cs="Palatino Linotype"/>
        </w:rPr>
      </w:pPr>
      <w:r>
        <w:rPr>
          <w:rFonts w:ascii="Palatino Linotype" w:hAnsi="Palatino Linotype" w:cs="Palatino Linotype"/>
        </w:rPr>
        <w:t>d) az átmeneti nevelésbe vétel,</w:t>
      </w:r>
    </w:p>
    <w:p w:rsidR="00A43A4E" w:rsidRDefault="003F54C3">
      <w:pPr>
        <w:rPr>
          <w:rFonts w:ascii="Palatino Linotype" w:hAnsi="Palatino Linotype" w:cs="Palatino Linotype"/>
        </w:rPr>
      </w:pPr>
      <w:proofErr w:type="gramStart"/>
      <w:r>
        <w:rPr>
          <w:rFonts w:ascii="Palatino Linotype" w:hAnsi="Palatino Linotype" w:cs="Palatino Linotype"/>
        </w:rPr>
        <w:t>e</w:t>
      </w:r>
      <w:proofErr w:type="gramEnd"/>
      <w:r>
        <w:rPr>
          <w:rFonts w:ascii="Palatino Linotype" w:hAnsi="Palatino Linotype" w:cs="Palatino Linotype"/>
        </w:rPr>
        <w:t>) a tartós nevelésbe vétel,</w:t>
      </w:r>
    </w:p>
    <w:p w:rsidR="00A43A4E" w:rsidRDefault="003F54C3">
      <w:pPr>
        <w:rPr>
          <w:rFonts w:ascii="Palatino Linotype" w:hAnsi="Palatino Linotype" w:cs="Palatino Linotype"/>
        </w:rPr>
      </w:pPr>
      <w:proofErr w:type="gramStart"/>
      <w:r>
        <w:rPr>
          <w:rFonts w:ascii="Palatino Linotype" w:hAnsi="Palatino Linotype" w:cs="Palatino Linotype"/>
        </w:rPr>
        <w:t>f</w:t>
      </w:r>
      <w:proofErr w:type="gramEnd"/>
      <w:r>
        <w:rPr>
          <w:rFonts w:ascii="Palatino Linotype" w:hAnsi="Palatino Linotype" w:cs="Palatino Linotype"/>
        </w:rPr>
        <w:t>) a nevelési felügyelet elrendelése,</w:t>
      </w:r>
    </w:p>
    <w:p w:rsidR="00A43A4E" w:rsidRDefault="003F54C3">
      <w:pPr>
        <w:rPr>
          <w:rFonts w:ascii="Palatino Linotype" w:hAnsi="Palatino Linotype" w:cs="Palatino Linotype"/>
        </w:rPr>
      </w:pPr>
      <w:proofErr w:type="gramStart"/>
      <w:r>
        <w:rPr>
          <w:rFonts w:ascii="Palatino Linotype" w:hAnsi="Palatino Linotype" w:cs="Palatino Linotype"/>
        </w:rPr>
        <w:t>g</w:t>
      </w:r>
      <w:proofErr w:type="gramEnd"/>
      <w:r>
        <w:rPr>
          <w:rFonts w:ascii="Palatino Linotype" w:hAnsi="Palatino Linotype" w:cs="Palatino Linotype"/>
        </w:rPr>
        <w:t>) az utógondozás elrendelése,</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Az ellátások és intézkedések nyújtása és megtétele, azok ellenőrzése, valamint biztosítása során adatok kezelésére az alábbi szervek és személyek jogosultak:</w:t>
      </w:r>
    </w:p>
    <w:p w:rsidR="00A43A4E" w:rsidRDefault="003F54C3">
      <w:pPr>
        <w:rPr>
          <w:rFonts w:ascii="Palatino Linotype" w:hAnsi="Palatino Linotype" w:cs="Palatino Linotype"/>
        </w:rPr>
      </w:pPr>
      <w:proofErr w:type="gramStart"/>
      <w:r>
        <w:rPr>
          <w:rFonts w:ascii="Palatino Linotype" w:hAnsi="Palatino Linotype" w:cs="Palatino Linotype"/>
        </w:rPr>
        <w:t>a</w:t>
      </w:r>
      <w:proofErr w:type="gramEnd"/>
      <w:r>
        <w:rPr>
          <w:rFonts w:ascii="Palatino Linotype" w:hAnsi="Palatino Linotype" w:cs="Palatino Linotype"/>
        </w:rPr>
        <w:t>) a gyermekek védelmét biztosító hatósági feladat- és hatásköröket gyakorló szervek és személyek (Gyvt. 16. §),</w:t>
      </w:r>
    </w:p>
    <w:p w:rsidR="00A43A4E" w:rsidRDefault="003F54C3">
      <w:pPr>
        <w:rPr>
          <w:rFonts w:ascii="Palatino Linotype" w:hAnsi="Palatino Linotype" w:cs="Palatino Linotype"/>
        </w:rPr>
      </w:pPr>
      <w:r>
        <w:rPr>
          <w:rFonts w:ascii="Palatino Linotype" w:hAnsi="Palatino Linotype" w:cs="Palatino Linotype"/>
        </w:rPr>
        <w:t>b) a fővárosi főjegyző,</w:t>
      </w:r>
    </w:p>
    <w:p w:rsidR="00A43A4E" w:rsidRDefault="003F54C3">
      <w:pPr>
        <w:rPr>
          <w:rFonts w:ascii="Palatino Linotype" w:hAnsi="Palatino Linotype" w:cs="Palatino Linotype"/>
        </w:rPr>
      </w:pPr>
      <w:r>
        <w:rPr>
          <w:rFonts w:ascii="Palatino Linotype" w:hAnsi="Palatino Linotype" w:cs="Palatino Linotype"/>
        </w:rPr>
        <w:t>c) a gyermekjóléti alapellátást és gyermekvédelmi szakellátást nyújtó szolgáltatás, intézmény fenntartója, vezetője,</w:t>
      </w:r>
    </w:p>
    <w:p w:rsidR="00A43A4E" w:rsidRDefault="003F54C3">
      <w:pPr>
        <w:rPr>
          <w:rFonts w:ascii="Palatino Linotype" w:hAnsi="Palatino Linotype" w:cs="Palatino Linotype"/>
        </w:rPr>
      </w:pPr>
      <w:r>
        <w:rPr>
          <w:rFonts w:ascii="Palatino Linotype" w:hAnsi="Palatino Linotype" w:cs="Palatino Linotype"/>
        </w:rPr>
        <w:t>d) a helyettes szülő, nevelőszülő,</w:t>
      </w:r>
    </w:p>
    <w:p w:rsidR="00A43A4E" w:rsidRDefault="003F54C3">
      <w:pPr>
        <w:rPr>
          <w:rFonts w:ascii="Palatino Linotype" w:hAnsi="Palatino Linotype" w:cs="Palatino Linotype"/>
        </w:rPr>
      </w:pPr>
      <w:proofErr w:type="gramStart"/>
      <w:r>
        <w:rPr>
          <w:rFonts w:ascii="Palatino Linotype" w:hAnsi="Palatino Linotype" w:cs="Palatino Linotype"/>
        </w:rPr>
        <w:t>e</w:t>
      </w:r>
      <w:proofErr w:type="gramEnd"/>
      <w:r>
        <w:rPr>
          <w:rFonts w:ascii="Palatino Linotype" w:hAnsi="Palatino Linotype" w:cs="Palatino Linotype"/>
        </w:rPr>
        <w:t xml:space="preserve">) a gyermekjogi képviselő, illetve amennyiben a gyermek panaszának orvoslása érdekében feltétlenül szükséges a betegjogi képviselő, illetve az </w:t>
      </w:r>
      <w:proofErr w:type="spellStart"/>
      <w:r>
        <w:rPr>
          <w:rFonts w:ascii="Palatino Linotype" w:hAnsi="Palatino Linotype" w:cs="Palatino Linotype"/>
        </w:rPr>
        <w:t>ellátottjogi</w:t>
      </w:r>
      <w:proofErr w:type="spellEnd"/>
      <w:r>
        <w:rPr>
          <w:rFonts w:ascii="Palatino Linotype" w:hAnsi="Palatino Linotype" w:cs="Palatino Linotype"/>
        </w:rPr>
        <w:t xml:space="preserve"> képviselő,</w:t>
      </w:r>
    </w:p>
    <w:p w:rsidR="00A43A4E" w:rsidRDefault="003F54C3">
      <w:pPr>
        <w:rPr>
          <w:rFonts w:ascii="Palatino Linotype" w:hAnsi="Palatino Linotype" w:cs="Palatino Linotype"/>
        </w:rPr>
      </w:pPr>
      <w:proofErr w:type="gramStart"/>
      <w:r>
        <w:rPr>
          <w:rFonts w:ascii="Palatino Linotype" w:hAnsi="Palatino Linotype" w:cs="Palatino Linotype"/>
        </w:rPr>
        <w:t>f</w:t>
      </w:r>
      <w:proofErr w:type="gramEnd"/>
      <w:r>
        <w:rPr>
          <w:rFonts w:ascii="Palatino Linotype" w:hAnsi="Palatino Linotype" w:cs="Palatino Linotype"/>
        </w:rPr>
        <w:t>) az áldozatsegítés és a kárenyhítés feladatait ellátó szervezetek,</w:t>
      </w:r>
    </w:p>
    <w:p w:rsidR="00A43A4E" w:rsidRDefault="003F54C3">
      <w:pPr>
        <w:rPr>
          <w:rFonts w:ascii="Palatino Linotype" w:hAnsi="Palatino Linotype" w:cs="Palatino Linotype"/>
        </w:rPr>
      </w:pPr>
      <w:proofErr w:type="gramStart"/>
      <w:r>
        <w:rPr>
          <w:rFonts w:ascii="Palatino Linotype" w:hAnsi="Palatino Linotype" w:cs="Palatino Linotype"/>
        </w:rPr>
        <w:t>g</w:t>
      </w:r>
      <w:proofErr w:type="gramEnd"/>
      <w:r>
        <w:rPr>
          <w:rFonts w:ascii="Palatino Linotype" w:hAnsi="Palatino Linotype" w:cs="Palatino Linotype"/>
        </w:rPr>
        <w:t xml:space="preserve">) a gyermekvédelmi szakértői bizottság.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Hátrányos és halmozottan hátrányos helyzet: A köznevelési törvény 2013. szeptember 1-éig hatályban tartja a közoktatásról szóló törvény 121. §</w:t>
      </w:r>
      <w:proofErr w:type="spellStart"/>
      <w:r>
        <w:rPr>
          <w:rFonts w:ascii="Palatino Linotype" w:hAnsi="Palatino Linotype" w:cs="Palatino Linotype"/>
        </w:rPr>
        <w:t>-a</w:t>
      </w:r>
      <w:proofErr w:type="spellEnd"/>
      <w:r>
        <w:rPr>
          <w:rFonts w:ascii="Palatino Linotype" w:hAnsi="Palatino Linotype" w:cs="Palatino Linotype"/>
        </w:rPr>
        <w:t xml:space="preserve"> (1) bekezdésének 14. pontjában rögzített definíciót a hátrányos és halmozottan hátrányos helyzet vonatkozásában, ezt követően a definíciót a Gyvt. fogja tartalmazni . </w:t>
      </w:r>
      <w:proofErr w:type="gramStart"/>
      <w:r>
        <w:rPr>
          <w:rFonts w:ascii="Palatino Linotype" w:hAnsi="Palatino Linotype" w:cs="Palatino Linotype"/>
        </w:rPr>
        <w:t>A</w:t>
      </w:r>
      <w:proofErr w:type="gramEnd"/>
      <w:r>
        <w:rPr>
          <w:rFonts w:ascii="Palatino Linotype" w:hAnsi="Palatino Linotype" w:cs="Palatino Linotype"/>
        </w:rPr>
        <w:t xml:space="preserve"> 2013. szeptember 1-éig hatályos szabályozás értelmében hátrányos helyzetű az a gyermek, tanuló, akinek rendszeres gyermekvédelmi kedvezményre való jogosultságát családi körülményei, szociális helyzete miatt megállapították. E csoporton belül halmozottan hátrányos helyzetű az a gyermek, tanuló, akinek törvényes felügyeletét ellátó szülője, óvodás gyermek esetén a gyermek három éves korában, tanuló esetén a tankötelezettség beállásának időpontjában legfeljebb az iskola nyolcadik évfolyamán folytatott tanulmányait fejezte be sikeresen. Erről a szülő önkéntesen a </w:t>
      </w:r>
      <w:proofErr w:type="spellStart"/>
      <w:r>
        <w:rPr>
          <w:rFonts w:ascii="Palatino Linotype" w:hAnsi="Palatino Linotype" w:cs="Palatino Linotype"/>
        </w:rPr>
        <w:t>Gyvt-ben</w:t>
      </w:r>
      <w:proofErr w:type="spellEnd"/>
      <w:r>
        <w:rPr>
          <w:rFonts w:ascii="Palatino Linotype" w:hAnsi="Palatino Linotype" w:cs="Palatino Linotype"/>
        </w:rPr>
        <w:t xml:space="preserve"> meghatározott eljárás keretében nyilatkozhat. Halmozottan hátrányos helyzetű az a gyermek, tanuló is, akit tartós nevelésbe vettek. </w:t>
      </w:r>
    </w:p>
    <w:p w:rsidR="00A43A4E" w:rsidRDefault="003F54C3">
      <w:pPr>
        <w:rPr>
          <w:rFonts w:ascii="Palatino Linotype" w:hAnsi="Palatino Linotype" w:cs="Palatino Linotype"/>
        </w:rPr>
      </w:pPr>
      <w:r>
        <w:rPr>
          <w:rFonts w:ascii="Palatino Linotype" w:hAnsi="Palatino Linotype" w:cs="Palatino Linotype"/>
        </w:rPr>
        <w:lastRenderedPageBreak/>
        <w:t>A jegyző összesíti a települési önkormányzat illetékességi területén a hátrányos és halmozottan hátrányos helyzetű gyermekek és tanulók számát és az ily módon előállított statisztikai adatokat minden év október 31-ig megküldi az illetékes kormányhivatal részére (</w:t>
      </w:r>
      <w:proofErr w:type="spellStart"/>
      <w:r>
        <w:rPr>
          <w:rFonts w:ascii="Palatino Linotype" w:hAnsi="Palatino Linotype" w:cs="Palatino Linotype"/>
        </w:rPr>
        <w:t>Nktvr</w:t>
      </w:r>
      <w:proofErr w:type="spellEnd"/>
      <w:r>
        <w:rPr>
          <w:rFonts w:ascii="Palatino Linotype" w:hAnsi="Palatino Linotype" w:cs="Palatino Linotype"/>
        </w:rPr>
        <w:t xml:space="preserve">. 27-29. §)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Rendszeres gyermekvédelmi kedvezmény: A jogosult gyermek számára a települési önkormányzat jegyzője a </w:t>
      </w:r>
      <w:proofErr w:type="spellStart"/>
      <w:r>
        <w:rPr>
          <w:rFonts w:ascii="Palatino Linotype" w:hAnsi="Palatino Linotype" w:cs="Palatino Linotype"/>
        </w:rPr>
        <w:t>Gyvt-ben</w:t>
      </w:r>
      <w:proofErr w:type="spellEnd"/>
      <w:r>
        <w:rPr>
          <w:rFonts w:ascii="Palatino Linotype" w:hAnsi="Palatino Linotype" w:cs="Palatino Linotype"/>
        </w:rPr>
        <w:t xml:space="preserve"> meghatározott feltételek szerint rendszeres gyermekvédelmi kedvezményre való jogosultságot állapít meg. (Gyvt. 18. § (1) a)) </w:t>
      </w:r>
      <w:proofErr w:type="gramStart"/>
      <w:r>
        <w:rPr>
          <w:rFonts w:ascii="Palatino Linotype" w:hAnsi="Palatino Linotype" w:cs="Palatino Linotype"/>
        </w:rPr>
        <w:t>A</w:t>
      </w:r>
      <w:proofErr w:type="gramEnd"/>
      <w:r>
        <w:rPr>
          <w:rFonts w:ascii="Palatino Linotype" w:hAnsi="Palatino Linotype" w:cs="Palatino Linotype"/>
        </w:rPr>
        <w:t xml:space="preserve"> jogosultság megállapítása során sor kerül a jövedelmi és vagyoni helyzet vizsgálatára a Gyvt. 19. §</w:t>
      </w:r>
      <w:proofErr w:type="spellStart"/>
      <w:r>
        <w:rPr>
          <w:rFonts w:ascii="Palatino Linotype" w:hAnsi="Palatino Linotype" w:cs="Palatino Linotype"/>
        </w:rPr>
        <w:t>-a</w:t>
      </w:r>
      <w:proofErr w:type="spellEnd"/>
      <w:r>
        <w:rPr>
          <w:rFonts w:ascii="Palatino Linotype" w:hAnsi="Palatino Linotype" w:cs="Palatino Linotype"/>
        </w:rPr>
        <w:t xml:space="preserve"> szerint.</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Kiegészítő gyermekvédelmi támogatás: A támogatásra az rendszeres gyermekvédelmi kedvezményben részesülő gyermek gyámjául rendelt hozzátartozó jogosult, aki a gyermek tartására köteles és </w:t>
      </w:r>
    </w:p>
    <w:p w:rsidR="00A43A4E" w:rsidRDefault="003F54C3">
      <w:pPr>
        <w:rPr>
          <w:rFonts w:ascii="Palatino Linotype" w:hAnsi="Palatino Linotype" w:cs="Palatino Linotype"/>
        </w:rPr>
      </w:pPr>
      <w:r>
        <w:rPr>
          <w:rFonts w:ascii="Palatino Linotype" w:hAnsi="Palatino Linotype" w:cs="Palatino Linotype"/>
        </w:rPr>
        <w:t>1.</w:t>
      </w:r>
      <w:r>
        <w:rPr>
          <w:rFonts w:ascii="Palatino Linotype" w:hAnsi="Palatino Linotype" w:cs="Palatino Linotype"/>
        </w:rPr>
        <w:tab/>
        <w:t xml:space="preserve">nyugellátásban, </w:t>
      </w:r>
    </w:p>
    <w:p w:rsidR="00A43A4E" w:rsidRDefault="003F54C3">
      <w:pPr>
        <w:rPr>
          <w:rFonts w:ascii="Palatino Linotype" w:hAnsi="Palatino Linotype" w:cs="Palatino Linotype"/>
        </w:rPr>
      </w:pPr>
      <w:r>
        <w:rPr>
          <w:rFonts w:ascii="Palatino Linotype" w:hAnsi="Palatino Linotype" w:cs="Palatino Linotype"/>
        </w:rPr>
        <w:t>2.</w:t>
      </w:r>
      <w:r>
        <w:rPr>
          <w:rFonts w:ascii="Palatino Linotype" w:hAnsi="Palatino Linotype" w:cs="Palatino Linotype"/>
        </w:rPr>
        <w:tab/>
        <w:t xml:space="preserve">korhatár előtti ellátásban, </w:t>
      </w:r>
    </w:p>
    <w:p w:rsidR="00A43A4E" w:rsidRDefault="003F54C3">
      <w:pPr>
        <w:rPr>
          <w:rFonts w:ascii="Palatino Linotype" w:hAnsi="Palatino Linotype" w:cs="Palatino Linotype"/>
        </w:rPr>
      </w:pPr>
      <w:r>
        <w:rPr>
          <w:rFonts w:ascii="Palatino Linotype" w:hAnsi="Palatino Linotype" w:cs="Palatino Linotype"/>
        </w:rPr>
        <w:t>3.</w:t>
      </w:r>
      <w:r>
        <w:rPr>
          <w:rFonts w:ascii="Palatino Linotype" w:hAnsi="Palatino Linotype" w:cs="Palatino Linotype"/>
        </w:rPr>
        <w:tab/>
        <w:t xml:space="preserve">szolgálati járandóságban, </w:t>
      </w:r>
    </w:p>
    <w:p w:rsidR="00A43A4E" w:rsidRDefault="003F54C3">
      <w:pPr>
        <w:rPr>
          <w:rFonts w:ascii="Palatino Linotype" w:hAnsi="Palatino Linotype" w:cs="Palatino Linotype"/>
        </w:rPr>
      </w:pPr>
      <w:r>
        <w:rPr>
          <w:rFonts w:ascii="Palatino Linotype" w:hAnsi="Palatino Linotype" w:cs="Palatino Linotype"/>
        </w:rPr>
        <w:t>4.</w:t>
      </w:r>
      <w:r>
        <w:rPr>
          <w:rFonts w:ascii="Palatino Linotype" w:hAnsi="Palatino Linotype" w:cs="Palatino Linotype"/>
        </w:rPr>
        <w:tab/>
      </w:r>
      <w:proofErr w:type="spellStart"/>
      <w:r>
        <w:rPr>
          <w:rFonts w:ascii="Palatino Linotype" w:hAnsi="Palatino Linotype" w:cs="Palatino Linotype"/>
        </w:rPr>
        <w:t>balettművészeti</w:t>
      </w:r>
      <w:proofErr w:type="spellEnd"/>
      <w:r>
        <w:rPr>
          <w:rFonts w:ascii="Palatino Linotype" w:hAnsi="Palatino Linotype" w:cs="Palatino Linotype"/>
        </w:rPr>
        <w:t xml:space="preserve"> életjáradékban, </w:t>
      </w:r>
    </w:p>
    <w:p w:rsidR="00A43A4E" w:rsidRDefault="003F54C3">
      <w:pPr>
        <w:rPr>
          <w:rFonts w:ascii="Palatino Linotype" w:hAnsi="Palatino Linotype" w:cs="Palatino Linotype"/>
        </w:rPr>
      </w:pPr>
      <w:r>
        <w:rPr>
          <w:rFonts w:ascii="Palatino Linotype" w:hAnsi="Palatino Linotype" w:cs="Palatino Linotype"/>
        </w:rPr>
        <w:t>5.</w:t>
      </w:r>
      <w:r>
        <w:rPr>
          <w:rFonts w:ascii="Palatino Linotype" w:hAnsi="Palatino Linotype" w:cs="Palatino Linotype"/>
        </w:rPr>
        <w:tab/>
        <w:t xml:space="preserve">átmeneti bányászjáradékban, </w:t>
      </w:r>
    </w:p>
    <w:p w:rsidR="00A43A4E" w:rsidRDefault="003F54C3">
      <w:pPr>
        <w:rPr>
          <w:rFonts w:ascii="Palatino Linotype" w:hAnsi="Palatino Linotype" w:cs="Palatino Linotype"/>
        </w:rPr>
      </w:pPr>
      <w:r>
        <w:rPr>
          <w:rFonts w:ascii="Palatino Linotype" w:hAnsi="Palatino Linotype" w:cs="Palatino Linotype"/>
        </w:rPr>
        <w:t>6.</w:t>
      </w:r>
      <w:r>
        <w:rPr>
          <w:rFonts w:ascii="Palatino Linotype" w:hAnsi="Palatino Linotype" w:cs="Palatino Linotype"/>
        </w:rPr>
        <w:tab/>
        <w:t xml:space="preserve">időskorúak járadékában vagy </w:t>
      </w:r>
    </w:p>
    <w:p w:rsidR="00A43A4E" w:rsidRDefault="003F54C3">
      <w:pPr>
        <w:rPr>
          <w:rFonts w:ascii="Palatino Linotype" w:hAnsi="Palatino Linotype" w:cs="Palatino Linotype"/>
        </w:rPr>
      </w:pPr>
      <w:r>
        <w:rPr>
          <w:rFonts w:ascii="Palatino Linotype" w:hAnsi="Palatino Linotype" w:cs="Palatino Linotype"/>
        </w:rPr>
        <w:t>7.</w:t>
      </w:r>
      <w:r>
        <w:rPr>
          <w:rFonts w:ascii="Palatino Linotype" w:hAnsi="Palatino Linotype" w:cs="Palatino Linotype"/>
        </w:rPr>
        <w:tab/>
        <w:t xml:space="preserve">olyan ellátásban </w:t>
      </w:r>
    </w:p>
    <w:p w:rsidR="00A43A4E" w:rsidRDefault="003F54C3">
      <w:pPr>
        <w:rPr>
          <w:rFonts w:ascii="Palatino Linotype" w:hAnsi="Palatino Linotype" w:cs="Palatino Linotype"/>
        </w:rPr>
      </w:pPr>
      <w:proofErr w:type="gramStart"/>
      <w:r>
        <w:rPr>
          <w:rFonts w:ascii="Palatino Linotype" w:hAnsi="Palatino Linotype" w:cs="Palatino Linotype"/>
        </w:rPr>
        <w:t>részesül</w:t>
      </w:r>
      <w:proofErr w:type="gramEnd"/>
      <w:r>
        <w:rPr>
          <w:rFonts w:ascii="Palatino Linotype" w:hAnsi="Palatino Linotype" w:cs="Palatino Linotype"/>
        </w:rPr>
        <w:t>, amely a nyugdíjszerű rendszeres szociális ellátások emeléséről szóló jogszabály hatálya alá tartozik. (Gyvt. 20/B. § (1))</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Kedvezményes gyermek-étkeztetés: A rendszeres gyermekvédelmi kedvezmény megállapítása esetén a gyermek jogosult a gyermekétkeztetés normatív kedvezményének igénybevételére.</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Óvodáztatási támogatás: A települési önkormányzat jegyzője annak a rendszeres gyermekvédelmi kedvezményben részesülő gyermeknek a szülője részére, aki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r>
      <w:proofErr w:type="gramStart"/>
      <w:r>
        <w:rPr>
          <w:rFonts w:ascii="Palatino Linotype" w:hAnsi="Palatino Linotype" w:cs="Palatino Linotype"/>
        </w:rPr>
        <w:t>a</w:t>
      </w:r>
      <w:proofErr w:type="gramEnd"/>
      <w:r>
        <w:rPr>
          <w:rFonts w:ascii="Palatino Linotype" w:hAnsi="Palatino Linotype" w:cs="Palatino Linotype"/>
        </w:rPr>
        <w:t xml:space="preserve"> három-, illetve négyéves gyermekét beíratta az óvodába, továbbá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r>
      <w:proofErr w:type="gramStart"/>
      <w:r>
        <w:rPr>
          <w:rFonts w:ascii="Palatino Linotype" w:hAnsi="Palatino Linotype" w:cs="Palatino Linotype"/>
        </w:rPr>
        <w:t>gondoskodik</w:t>
      </w:r>
      <w:proofErr w:type="gramEnd"/>
      <w:r>
        <w:rPr>
          <w:rFonts w:ascii="Palatino Linotype" w:hAnsi="Palatino Linotype" w:cs="Palatino Linotype"/>
        </w:rPr>
        <w:t xml:space="preserve"> gyermeke rendszeres óvodába járatásáról, és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r>
      <w:proofErr w:type="gramStart"/>
      <w:r>
        <w:rPr>
          <w:rFonts w:ascii="Palatino Linotype" w:hAnsi="Palatino Linotype" w:cs="Palatino Linotype"/>
        </w:rPr>
        <w:t>akinek</w:t>
      </w:r>
      <w:proofErr w:type="gramEnd"/>
      <w:r>
        <w:rPr>
          <w:rFonts w:ascii="Palatino Linotype" w:hAnsi="Palatino Linotype" w:cs="Palatino Linotype"/>
        </w:rPr>
        <w:t xml:space="preserve"> rendszeres gyermekvédelmi kedvezményre való jogosultsága fennáll</w:t>
      </w:r>
    </w:p>
    <w:p w:rsidR="00A43A4E" w:rsidRDefault="003F54C3">
      <w:proofErr w:type="gramStart"/>
      <w:r>
        <w:rPr>
          <w:rFonts w:ascii="Palatino Linotype" w:hAnsi="Palatino Linotype" w:cs="Palatino Linotype"/>
        </w:rPr>
        <w:t>pénzbeli</w:t>
      </w:r>
      <w:proofErr w:type="gramEnd"/>
      <w:r>
        <w:rPr>
          <w:rFonts w:ascii="Palatino Linotype" w:hAnsi="Palatino Linotype" w:cs="Palatino Linotype"/>
        </w:rPr>
        <w:t xml:space="preserve"> támogatást folyósít. A pénzbeli támogatás folyósításának további feltétele, hogy a gyermek felett a szülői felügyeleti jogot gyakorló szülő, illetve ha mindkét szülő gyakorolja a szülői felügyeleti jogot, mindkét szülő a gyámhatósági eljárásban önkéntes nyilatkozatot tegyen arról, hogy gyermekének hároméves koráig legfeljebb az iskola nyolcadik évfolyamán folytatott tanulmányait fejezte be sikeresen. (Gyvt. 20/C. § (1), (2))</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autoSpaceDE w:val="0"/>
        <w:spacing w:after="20"/>
        <w:ind w:firstLine="142"/>
        <w:rPr>
          <w:rFonts w:ascii="Palatino Linotype" w:hAnsi="Palatino Linotype" w:cs="Palatino Linotype"/>
        </w:rPr>
      </w:pPr>
      <w:proofErr w:type="gramStart"/>
      <w:r>
        <w:rPr>
          <w:rFonts w:ascii="Palatino Linotype" w:hAnsi="Palatino Linotype" w:cs="Palatino Linotype"/>
          <w:i/>
          <w:iCs/>
          <w:szCs w:val="22"/>
        </w:rPr>
        <w:t>a</w:t>
      </w:r>
      <w:proofErr w:type="gramEnd"/>
      <w:r>
        <w:rPr>
          <w:rFonts w:ascii="Palatino Linotype" w:hAnsi="Palatino Linotype" w:cs="Palatino Linotype"/>
          <w:i/>
          <w:iCs/>
          <w:szCs w:val="22"/>
        </w:rPr>
        <w:t>)</w:t>
      </w:r>
      <w:r>
        <w:rPr>
          <w:rFonts w:ascii="Palatino Linotype" w:hAnsi="Palatino Linotype" w:cs="Palatino Linotype"/>
          <w:szCs w:val="22"/>
        </w:rPr>
        <w:t xml:space="preserve"> veszélyeztetett és védelembe vett, hátrányos </w:t>
      </w:r>
      <w:r>
        <w:rPr>
          <w:rFonts w:ascii="Palatino Linotype" w:hAnsi="Palatino Linotype" w:cs="Palatino Linotype"/>
        </w:rPr>
        <w:t>helyzetű, illetve halmozottan hátrányos helyzetű gyermekek, valamint fogyatékossággal élő gyermekek száma és aránya, egészségügyi, szociális, lakhatási helyzete</w:t>
      </w:r>
      <w:r>
        <w:rPr>
          <w:rFonts w:ascii="Palatino Linotype" w:hAnsi="Palatino Linotype" w:cs="Palatino Linotype"/>
          <w:szCs w:val="22"/>
        </w:rPr>
        <w:t xml:space="preserve">  </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709"/>
        <w:gridCol w:w="2621"/>
        <w:gridCol w:w="2922"/>
        <w:gridCol w:w="2835"/>
        <w:gridCol w:w="20"/>
      </w:tblGrid>
      <w:tr w:rsidR="00A43A4E">
        <w:trPr>
          <w:gridAfter w:val="1"/>
          <w:wAfter w:w="20" w:type="dxa"/>
          <w:trHeight w:val="300"/>
        </w:trPr>
        <w:tc>
          <w:tcPr>
            <w:tcW w:w="9087" w:type="dxa"/>
            <w:gridSpan w:val="4"/>
            <w:shd w:val="clear" w:color="auto" w:fill="auto"/>
            <w:vAlign w:val="bottom"/>
          </w:tcPr>
          <w:p w:rsidR="00A43A4E" w:rsidRDefault="003F54C3">
            <w:pPr>
              <w:jc w:val="left"/>
            </w:pPr>
            <w:r>
              <w:rPr>
                <w:b/>
                <w:bCs/>
                <w:color w:val="000000"/>
                <w:szCs w:val="22"/>
              </w:rPr>
              <w:t>4.1.1. számú táblázat - Védelembe vett és veszélyeztetett kiskorú gyermekek száma</w:t>
            </w:r>
          </w:p>
        </w:tc>
      </w:tr>
      <w:tr w:rsidR="00A43A4E">
        <w:trPr>
          <w:trHeight w:val="1785"/>
        </w:trPr>
        <w:tc>
          <w:tcPr>
            <w:tcW w:w="709"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262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védelembe vett 18 év alattiak száma</w:t>
            </w:r>
          </w:p>
        </w:tc>
        <w:tc>
          <w:tcPr>
            <w:tcW w:w="2922"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Megszűntetett esetek száma a 18 év alatti védelembe vettek közül</w:t>
            </w:r>
          </w:p>
        </w:tc>
        <w:tc>
          <w:tcPr>
            <w:tcW w:w="2855"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veszélyeztetett kiskorú gyermekek száma</w:t>
            </w:r>
          </w:p>
        </w:tc>
      </w:tr>
      <w:tr w:rsidR="00A43A4E">
        <w:trPr>
          <w:trHeight w:val="633"/>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33</w:t>
            </w:r>
          </w:p>
        </w:tc>
      </w:tr>
      <w:tr w:rsidR="00A43A4E">
        <w:trPr>
          <w:trHeight w:val="510"/>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41</w:t>
            </w:r>
          </w:p>
        </w:tc>
      </w:tr>
      <w:tr w:rsidR="00A43A4E">
        <w:trPr>
          <w:trHeight w:val="480"/>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50</w:t>
            </w:r>
          </w:p>
        </w:tc>
      </w:tr>
      <w:tr w:rsidR="00A43A4E">
        <w:trPr>
          <w:trHeight w:val="402"/>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61</w:t>
            </w:r>
          </w:p>
        </w:tc>
      </w:tr>
      <w:tr w:rsidR="00A43A4E">
        <w:trPr>
          <w:trHeight w:val="510"/>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74</w:t>
            </w:r>
          </w:p>
        </w:tc>
      </w:tr>
      <w:tr w:rsidR="00A43A4E">
        <w:trPr>
          <w:trHeight w:val="448"/>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300"/>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510"/>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510"/>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24</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28</w:t>
            </w:r>
          </w:p>
        </w:tc>
      </w:tr>
      <w:tr w:rsidR="00A43A4E">
        <w:trPr>
          <w:trHeight w:val="497"/>
        </w:trPr>
        <w:tc>
          <w:tcPr>
            <w:tcW w:w="70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262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29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285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gridAfter w:val="1"/>
          <w:wAfter w:w="20" w:type="dxa"/>
          <w:trHeight w:val="765"/>
        </w:trPr>
        <w:tc>
          <w:tcPr>
            <w:tcW w:w="3330"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2922" w:type="dxa"/>
            <w:shd w:val="clear" w:color="auto" w:fill="auto"/>
            <w:vAlign w:val="bottom"/>
          </w:tcPr>
          <w:p w:rsidR="00A43A4E" w:rsidRDefault="00A43A4E">
            <w:pPr>
              <w:snapToGrid w:val="0"/>
              <w:jc w:val="left"/>
              <w:rPr>
                <w:color w:val="000000"/>
                <w:szCs w:val="22"/>
              </w:rPr>
            </w:pPr>
          </w:p>
        </w:tc>
        <w:tc>
          <w:tcPr>
            <w:tcW w:w="2835" w:type="dxa"/>
            <w:shd w:val="clear" w:color="auto" w:fill="auto"/>
            <w:vAlign w:val="bottom"/>
          </w:tcPr>
          <w:p w:rsidR="00A43A4E" w:rsidRDefault="00A43A4E">
            <w:pPr>
              <w:snapToGrid w:val="0"/>
              <w:jc w:val="left"/>
              <w:rPr>
                <w:color w:val="000000"/>
                <w:szCs w:val="22"/>
              </w:rPr>
            </w:pP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981700" cy="4314825"/>
            <wp:effectExtent l="0" t="0" r="0" b="0"/>
            <wp:docPr id="172" name="Objektum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veszélyeztetett kiskorúak száma 2008. és 2012. között folyamatosan nőtt, majd a 2016. évre a veszélyeztetettek száma csökkent, ugyanakkor a védelembe vettek száma nőtt.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autoSpaceDE w:val="0"/>
        <w:spacing w:after="20"/>
        <w:ind w:firstLine="142"/>
      </w:pPr>
      <w:r>
        <w:rPr>
          <w:rFonts w:ascii="Palatino Linotype" w:hAnsi="Palatino Linotype" w:cs="Palatino Linotype"/>
          <w:i/>
          <w:iCs/>
          <w:szCs w:val="22"/>
        </w:rPr>
        <w:t>b)</w:t>
      </w:r>
      <w:r>
        <w:rPr>
          <w:rFonts w:ascii="Palatino Linotype" w:hAnsi="Palatino Linotype" w:cs="Palatino Linotype"/>
          <w:szCs w:val="22"/>
        </w:rPr>
        <w:t xml:space="preserve"> rendszeres gyermekvédelmi kedvezményben részesítettek száma</w:t>
      </w:r>
    </w:p>
    <w:p w:rsidR="00A43A4E" w:rsidRDefault="00A43A4E">
      <w:pPr>
        <w:pStyle w:val="NormlCalibri11"/>
        <w:pBdr>
          <w:top w:val="none" w:sz="0" w:space="0" w:color="auto"/>
          <w:left w:val="none" w:sz="0" w:space="0" w:color="auto"/>
          <w:bottom w:val="none" w:sz="0" w:space="0" w:color="auto"/>
          <w:right w:val="none" w:sz="0" w:space="0" w:color="auto"/>
        </w:pBdr>
      </w:pPr>
    </w:p>
    <w:tbl>
      <w:tblPr>
        <w:tblW w:w="0" w:type="auto"/>
        <w:tblInd w:w="45" w:type="dxa"/>
        <w:tblLayout w:type="fixed"/>
        <w:tblCellMar>
          <w:left w:w="70" w:type="dxa"/>
          <w:right w:w="70" w:type="dxa"/>
        </w:tblCellMar>
        <w:tblLook w:val="0000"/>
      </w:tblPr>
      <w:tblGrid>
        <w:gridCol w:w="627"/>
        <w:gridCol w:w="1798"/>
        <w:gridCol w:w="1418"/>
        <w:gridCol w:w="1701"/>
        <w:gridCol w:w="1701"/>
        <w:gridCol w:w="1842"/>
        <w:gridCol w:w="20"/>
      </w:tblGrid>
      <w:tr w:rsidR="00A43A4E">
        <w:trPr>
          <w:gridAfter w:val="1"/>
          <w:wAfter w:w="20" w:type="dxa"/>
          <w:trHeight w:val="300"/>
        </w:trPr>
        <w:tc>
          <w:tcPr>
            <w:tcW w:w="9087" w:type="dxa"/>
            <w:gridSpan w:val="6"/>
            <w:shd w:val="clear" w:color="auto" w:fill="auto"/>
            <w:vAlign w:val="bottom"/>
          </w:tcPr>
          <w:p w:rsidR="00A43A4E" w:rsidRDefault="003F54C3">
            <w:pPr>
              <w:jc w:val="left"/>
            </w:pPr>
            <w:r>
              <w:rPr>
                <w:b/>
                <w:bCs/>
                <w:color w:val="000000"/>
                <w:szCs w:val="22"/>
              </w:rPr>
              <w:t>4.1.2. számú táblázat - Rendszeres gyermekvédelmi kedvezményben részesítettek száma</w:t>
            </w:r>
          </w:p>
        </w:tc>
      </w:tr>
      <w:tr w:rsidR="00A43A4E">
        <w:trPr>
          <w:trHeight w:val="1785"/>
        </w:trPr>
        <w:tc>
          <w:tcPr>
            <w:tcW w:w="62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lastRenderedPageBreak/>
              <w:t>év</w:t>
            </w:r>
          </w:p>
        </w:tc>
        <w:tc>
          <w:tcPr>
            <w:tcW w:w="179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Rendszeres gyermekvédelmi kedvezményben részesítettek száma</w:t>
            </w:r>
          </w:p>
        </w:tc>
        <w:tc>
          <w:tcPr>
            <w:tcW w:w="141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Ebből tartósan beteg fogyatékos gyermekek száma</w:t>
            </w:r>
          </w:p>
        </w:tc>
        <w:tc>
          <w:tcPr>
            <w:tcW w:w="170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xml:space="preserve">Kiegészítő gyermekvédelmi kedvezményben részesítettek száma </w:t>
            </w:r>
          </w:p>
        </w:tc>
        <w:tc>
          <w:tcPr>
            <w:tcW w:w="170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Ebből tartósan beteg fogyatékos gyermekek száma</w:t>
            </w:r>
          </w:p>
        </w:tc>
        <w:tc>
          <w:tcPr>
            <w:tcW w:w="1862"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Rendkívüli gyermekvédelmi kedvezményben részesítettek száma</w:t>
            </w:r>
          </w:p>
        </w:tc>
      </w:tr>
      <w:tr w:rsidR="00A43A4E">
        <w:trPr>
          <w:trHeight w:val="635"/>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305</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406</w:t>
            </w:r>
          </w:p>
        </w:tc>
      </w:tr>
      <w:tr w:rsidR="00A43A4E">
        <w:trPr>
          <w:trHeight w:val="510"/>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324</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412</w:t>
            </w:r>
          </w:p>
        </w:tc>
      </w:tr>
      <w:tr w:rsidR="00A43A4E">
        <w:trPr>
          <w:trHeight w:val="469"/>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376</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335</w:t>
            </w:r>
          </w:p>
        </w:tc>
      </w:tr>
      <w:tr w:rsidR="00A43A4E">
        <w:trPr>
          <w:trHeight w:val="545"/>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318</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227</w:t>
            </w:r>
          </w:p>
        </w:tc>
      </w:tr>
      <w:tr w:rsidR="00A43A4E">
        <w:trPr>
          <w:trHeight w:val="510"/>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324</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204</w:t>
            </w:r>
          </w:p>
        </w:tc>
      </w:tr>
      <w:tr w:rsidR="00A43A4E">
        <w:trPr>
          <w:trHeight w:val="475"/>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279</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243</w:t>
            </w:r>
          </w:p>
        </w:tc>
      </w:tr>
      <w:tr w:rsidR="00A43A4E">
        <w:trPr>
          <w:trHeight w:val="300"/>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255</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10"/>
        </w:trPr>
        <w:tc>
          <w:tcPr>
            <w:tcW w:w="627"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1798"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189</w:t>
            </w:r>
          </w:p>
        </w:tc>
        <w:tc>
          <w:tcPr>
            <w:tcW w:w="1418"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1701"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8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10"/>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187</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86"/>
        </w:trPr>
        <w:tc>
          <w:tcPr>
            <w:tcW w:w="62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179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86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gridAfter w:val="1"/>
          <w:wAfter w:w="20" w:type="dxa"/>
          <w:trHeight w:val="405"/>
        </w:trPr>
        <w:tc>
          <w:tcPr>
            <w:tcW w:w="3843" w:type="dxa"/>
            <w:gridSpan w:val="3"/>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r>
              <w:rPr>
                <w:color w:val="000000"/>
                <w:szCs w:val="22"/>
              </w:rPr>
              <w:t>, Önkormányzati adatok</w:t>
            </w:r>
          </w:p>
        </w:tc>
        <w:tc>
          <w:tcPr>
            <w:tcW w:w="1701" w:type="dxa"/>
            <w:shd w:val="clear" w:color="auto" w:fill="auto"/>
            <w:vAlign w:val="bottom"/>
          </w:tcPr>
          <w:p w:rsidR="00A43A4E" w:rsidRDefault="00A43A4E">
            <w:pPr>
              <w:snapToGrid w:val="0"/>
              <w:jc w:val="left"/>
              <w:rPr>
                <w:color w:val="000000"/>
                <w:szCs w:val="22"/>
              </w:rPr>
            </w:pPr>
          </w:p>
        </w:tc>
        <w:tc>
          <w:tcPr>
            <w:tcW w:w="1701" w:type="dxa"/>
            <w:shd w:val="clear" w:color="auto" w:fill="auto"/>
            <w:vAlign w:val="bottom"/>
          </w:tcPr>
          <w:p w:rsidR="00A43A4E" w:rsidRDefault="00A43A4E">
            <w:pPr>
              <w:snapToGrid w:val="0"/>
              <w:jc w:val="left"/>
              <w:rPr>
                <w:color w:val="000000"/>
                <w:szCs w:val="22"/>
              </w:rPr>
            </w:pPr>
          </w:p>
        </w:tc>
        <w:tc>
          <w:tcPr>
            <w:tcW w:w="1842" w:type="dxa"/>
            <w:shd w:val="clear" w:color="auto" w:fill="auto"/>
            <w:vAlign w:val="bottom"/>
          </w:tcPr>
          <w:p w:rsidR="00A43A4E" w:rsidRDefault="00A43A4E">
            <w:pPr>
              <w:snapToGrid w:val="0"/>
              <w:jc w:val="left"/>
              <w:rPr>
                <w:color w:val="000000"/>
                <w:szCs w:val="22"/>
              </w:rPr>
            </w:pPr>
          </w:p>
        </w:tc>
      </w:tr>
    </w:tbl>
    <w:p w:rsidR="00A43A4E" w:rsidRDefault="00A43A4E">
      <w:pP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981700" cy="3629025"/>
            <wp:effectExtent l="0" t="0" r="0" b="0"/>
            <wp:docPr id="173" name="Objektum 1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981700" cy="3486150"/>
            <wp:effectExtent l="0" t="0" r="0" b="0"/>
            <wp:docPr id="174" name="Objektum 1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981700" cy="3476625"/>
            <wp:effectExtent l="0" t="0" r="0" b="0"/>
            <wp:docPr id="175" name="Objektum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rendszeres gyermekvédelmi kedvezmény a szociálisan rászoruló kiskorúak anyagi támogatása.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Ennek formái: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gyermekétkeztetés normatív kedvezmény,</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természetbeni támogatás,</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külön jogszabály szerint egyéb kedvezmény: pl. tankönyv kedvezmény</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 rendkívüli gyermekvédelmi támogatás elsősorban pénzbeli támogatási forma, amely átmenetileg rendkívüli élethelyzetbe került családok számára nyújt segítséget.</w:t>
      </w: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 xml:space="preserve">4.2 </w:t>
      </w:r>
      <w:proofErr w:type="spellStart"/>
      <w:r>
        <w:rPr>
          <w:rFonts w:ascii="Palatino Linotype" w:hAnsi="Palatino Linotype" w:cs="Palatino Linotype"/>
          <w:b/>
          <w:szCs w:val="22"/>
        </w:rPr>
        <w:t>Szegregált</w:t>
      </w:r>
      <w:proofErr w:type="spellEnd"/>
      <w:r>
        <w:rPr>
          <w:rFonts w:ascii="Palatino Linotype" w:hAnsi="Palatino Linotype" w:cs="Palatino Linotype"/>
          <w:b/>
          <w:szCs w:val="22"/>
        </w:rPr>
        <w:t>, telepszerű lakókörnyezetben élő gyermekek helyzete, esélyegyenlősége</w:t>
      </w:r>
    </w:p>
    <w:p w:rsidR="00A43A4E" w:rsidRDefault="00A43A4E">
      <w:pPr>
        <w:rPr>
          <w:rFonts w:ascii="Palatino Linotype" w:hAnsi="Palatino Linotype" w:cs="Palatino Linotype"/>
        </w:rPr>
      </w:pPr>
    </w:p>
    <w:p w:rsidR="00A43A4E" w:rsidRDefault="003F54C3">
      <w:pPr>
        <w:rPr>
          <w:rFonts w:ascii="Palatino Linotype" w:hAnsi="Palatino Linotype" w:cs="Palatino Linotype"/>
          <w:b/>
          <w:szCs w:val="22"/>
        </w:rPr>
      </w:pPr>
      <w:r>
        <w:rPr>
          <w:rFonts w:ascii="Palatino Linotype" w:hAnsi="Palatino Linotype" w:cs="Palatino Linotype"/>
        </w:rPr>
        <w:t xml:space="preserve">Körmenden nem jellemző a </w:t>
      </w:r>
      <w:proofErr w:type="spellStart"/>
      <w:r>
        <w:rPr>
          <w:rFonts w:ascii="Palatino Linotype" w:hAnsi="Palatino Linotype" w:cs="Palatino Linotype"/>
        </w:rPr>
        <w:t>szegregátum</w:t>
      </w:r>
      <w:proofErr w:type="spellEnd"/>
      <w:r>
        <w:rPr>
          <w:rFonts w:ascii="Palatino Linotype" w:hAnsi="Palatino Linotype" w:cs="Palatino Linotype"/>
        </w:rPr>
        <w:t xml:space="preserve">. </w:t>
      </w:r>
    </w:p>
    <w:p w:rsidR="00A43A4E" w:rsidRDefault="003F54C3">
      <w:pPr>
        <w:pageBreakBefore/>
        <w:rPr>
          <w:rFonts w:ascii="Palatino Linotype" w:hAnsi="Palatino Linotype" w:cs="Palatino Linotype"/>
        </w:rPr>
      </w:pPr>
      <w:r>
        <w:rPr>
          <w:rFonts w:ascii="Palatino Linotype" w:hAnsi="Palatino Linotype" w:cs="Palatino Linotype"/>
          <w:b/>
          <w:szCs w:val="22"/>
        </w:rPr>
        <w:lastRenderedPageBreak/>
        <w:t>4.3 A hátrányos, illetve halmozottan hátrányos helyzetű, valamint fogyatékossággal élő gyermekek szolgáltatásokhoz való hozzáférése</w:t>
      </w: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proofErr w:type="gramStart"/>
      <w:r>
        <w:rPr>
          <w:rFonts w:ascii="Palatino Linotype" w:hAnsi="Palatino Linotype" w:cs="Palatino Linotype"/>
          <w:i/>
          <w:iCs/>
          <w:szCs w:val="22"/>
        </w:rPr>
        <w:t>a</w:t>
      </w:r>
      <w:proofErr w:type="gramEnd"/>
      <w:r>
        <w:rPr>
          <w:rFonts w:ascii="Palatino Linotype" w:hAnsi="Palatino Linotype" w:cs="Palatino Linotype"/>
          <w:i/>
          <w:iCs/>
          <w:szCs w:val="22"/>
        </w:rPr>
        <w:t>)</w:t>
      </w:r>
      <w:r>
        <w:rPr>
          <w:rFonts w:ascii="Palatino Linotype" w:hAnsi="Palatino Linotype" w:cs="Palatino Linotype"/>
          <w:szCs w:val="22"/>
        </w:rPr>
        <w:t xml:space="preserve"> védőnői ellátás jellemzői (pl. a védőnő által ellátott települések száma, egy védőnőre jutott ellátott, betöltetlen státuszok)</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778"/>
        <w:gridCol w:w="2744"/>
        <w:gridCol w:w="3178"/>
        <w:gridCol w:w="20"/>
      </w:tblGrid>
      <w:tr w:rsidR="00A43A4E">
        <w:trPr>
          <w:gridAfter w:val="1"/>
          <w:wAfter w:w="20" w:type="dxa"/>
          <w:trHeight w:val="300"/>
        </w:trPr>
        <w:tc>
          <w:tcPr>
            <w:tcW w:w="6700" w:type="dxa"/>
            <w:gridSpan w:val="3"/>
            <w:shd w:val="clear" w:color="auto" w:fill="auto"/>
            <w:vAlign w:val="bottom"/>
          </w:tcPr>
          <w:p w:rsidR="00A43A4E" w:rsidRDefault="003F54C3">
            <w:pPr>
              <w:jc w:val="left"/>
            </w:pPr>
            <w:r>
              <w:rPr>
                <w:b/>
                <w:bCs/>
                <w:color w:val="000000"/>
                <w:szCs w:val="22"/>
              </w:rPr>
              <w:t>4.3.1. számú táblázat – Védőnői álláshelyek száma</w:t>
            </w:r>
          </w:p>
        </w:tc>
      </w:tr>
      <w:tr w:rsidR="00A43A4E">
        <w:trPr>
          <w:trHeight w:val="1421"/>
        </w:trPr>
        <w:tc>
          <w:tcPr>
            <w:tcW w:w="77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274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védőnői álláshelyek száma</w:t>
            </w:r>
          </w:p>
        </w:tc>
        <w:tc>
          <w:tcPr>
            <w:tcW w:w="3198"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Egy védőnőre jutó gyermekek száma</w:t>
            </w:r>
          </w:p>
        </w:tc>
      </w:tr>
      <w:tr w:rsidR="00A43A4E">
        <w:trPr>
          <w:trHeight w:val="705"/>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510"/>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609"/>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689"/>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510"/>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607"/>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300"/>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510"/>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510"/>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493"/>
        </w:trPr>
        <w:tc>
          <w:tcPr>
            <w:tcW w:w="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274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3198"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gridAfter w:val="1"/>
          <w:wAfter w:w="20" w:type="dxa"/>
          <w:trHeight w:val="402"/>
        </w:trPr>
        <w:tc>
          <w:tcPr>
            <w:tcW w:w="6700" w:type="dxa"/>
            <w:gridSpan w:val="3"/>
            <w:shd w:val="clear" w:color="auto" w:fill="auto"/>
            <w:vAlign w:val="bottom"/>
          </w:tcPr>
          <w:p w:rsidR="00A43A4E" w:rsidRDefault="003F54C3">
            <w:pPr>
              <w:jc w:val="left"/>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r>
              <w:rPr>
                <w:color w:val="000000"/>
                <w:szCs w:val="22"/>
              </w:rPr>
              <w:t>, önkormányzati adatgyűjtés</w:t>
            </w: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4076700" cy="3267075"/>
            <wp:effectExtent l="0" t="0" r="0" b="0"/>
            <wp:docPr id="176" name="Objektum 1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védőnői álláshelyek száma 2008-ban 8 volt, amely a következő évben 7-re csökkent. Ez a létszám maradt is napjainkig, kivéve a 2015-ös évet, amikor átmenetileg eggyel csökkent a számuk.  A csökkenést indokolta a gyermekszületések számának csökkenése is. Védőnői gondozást megtagadó család nincs. A gyermekek fejlődését a családlátogatáson kívül tanácsadáson és státuszvizsgálatok során is figyelemmel kísérik, így sok esetben már nagyon korán, csecsemőkorban kiderülnek fejlődésbeli elmaradások.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i/>
          <w:iCs/>
          <w:szCs w:val="22"/>
        </w:rPr>
        <w:t>b)</w:t>
      </w:r>
      <w:r>
        <w:rPr>
          <w:rFonts w:ascii="Palatino Linotype" w:hAnsi="Palatino Linotype" w:cs="Palatino Linotype"/>
          <w:szCs w:val="22"/>
        </w:rPr>
        <w:t xml:space="preserve"> gyermekorvosi ellátás jellemzői (pl. házi gyermekorvoshoz</w:t>
      </w:r>
      <w:r>
        <w:rPr>
          <w:rFonts w:ascii="Palatino Linotype" w:hAnsi="Palatino Linotype" w:cs="Palatino Linotype"/>
        </w:rPr>
        <w:t>, gyermek szakorvosi ellátáshoz való hozzáférés, betöltetlen házi gyermekorvosi praxisok száma)</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701"/>
        <w:gridCol w:w="1582"/>
        <w:gridCol w:w="1134"/>
        <w:gridCol w:w="1701"/>
        <w:gridCol w:w="1701"/>
        <w:gridCol w:w="20"/>
      </w:tblGrid>
      <w:tr w:rsidR="00A43A4E">
        <w:trPr>
          <w:gridAfter w:val="1"/>
          <w:wAfter w:w="20" w:type="dxa"/>
          <w:trHeight w:val="300"/>
        </w:trPr>
        <w:tc>
          <w:tcPr>
            <w:tcW w:w="6819" w:type="dxa"/>
            <w:gridSpan w:val="5"/>
            <w:shd w:val="clear" w:color="auto" w:fill="auto"/>
            <w:vAlign w:val="bottom"/>
          </w:tcPr>
          <w:p w:rsidR="00A43A4E" w:rsidRDefault="003F54C3">
            <w:pPr>
              <w:jc w:val="left"/>
            </w:pPr>
            <w:r>
              <w:rPr>
                <w:b/>
                <w:bCs/>
                <w:color w:val="000000"/>
                <w:szCs w:val="22"/>
              </w:rPr>
              <w:t>4.3.2. számú táblázat – Gyermekorvosi ellátás jellemzői</w:t>
            </w:r>
          </w:p>
          <w:p w:rsidR="00A43A4E" w:rsidRDefault="00A43A4E">
            <w:pPr>
              <w:pStyle w:val="NormlCalibri11"/>
              <w:pBdr>
                <w:top w:val="none" w:sz="0" w:space="0" w:color="auto"/>
                <w:left w:val="none" w:sz="0" w:space="0" w:color="auto"/>
                <w:bottom w:val="none" w:sz="0" w:space="0" w:color="auto"/>
                <w:right w:val="none" w:sz="0" w:space="0" w:color="auto"/>
              </w:pBdr>
            </w:pPr>
          </w:p>
        </w:tc>
      </w:tr>
      <w:tr w:rsidR="00A43A4E">
        <w:trPr>
          <w:trHeight w:val="1785"/>
        </w:trPr>
        <w:tc>
          <w:tcPr>
            <w:tcW w:w="70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lastRenderedPageBreak/>
              <w:t>év</w:t>
            </w:r>
          </w:p>
        </w:tc>
        <w:tc>
          <w:tcPr>
            <w:tcW w:w="1582"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Betöltetlen felnőtt háziorvosi praxis/ok száma</w:t>
            </w:r>
          </w:p>
        </w:tc>
        <w:tc>
          <w:tcPr>
            <w:tcW w:w="113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Háziorvos által ellátott személyek száma</w:t>
            </w:r>
          </w:p>
        </w:tc>
        <w:tc>
          <w:tcPr>
            <w:tcW w:w="170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xml:space="preserve">Gyermekorvos által ellátott gyerekek száma </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 xml:space="preserve">Felnőtt házi orvos által ellátott gyerekek száma </w:t>
            </w:r>
          </w:p>
        </w:tc>
      </w:tr>
      <w:tr w:rsidR="00A43A4E">
        <w:trPr>
          <w:trHeight w:val="635"/>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57974</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15081</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510"/>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60941</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16464</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595"/>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60045</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16287</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575"/>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62112</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19022</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510"/>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64089</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16832</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449"/>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62336</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16687</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300"/>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62891</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17982</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510"/>
        </w:trPr>
        <w:tc>
          <w:tcPr>
            <w:tcW w:w="701"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1582"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62926</w:t>
            </w:r>
          </w:p>
        </w:tc>
        <w:tc>
          <w:tcPr>
            <w:tcW w:w="1701"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17728</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510"/>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60088</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17954</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528"/>
        </w:trPr>
        <w:tc>
          <w:tcPr>
            <w:tcW w:w="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15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13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gridAfter w:val="1"/>
          <w:wAfter w:w="20" w:type="dxa"/>
          <w:trHeight w:val="549"/>
        </w:trPr>
        <w:tc>
          <w:tcPr>
            <w:tcW w:w="3417" w:type="dxa"/>
            <w:gridSpan w:val="3"/>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r>
              <w:rPr>
                <w:color w:val="000000"/>
                <w:szCs w:val="22"/>
              </w:rPr>
              <w:t>, önkormányzati adatgyűjtés</w:t>
            </w:r>
          </w:p>
        </w:tc>
        <w:tc>
          <w:tcPr>
            <w:tcW w:w="1701" w:type="dxa"/>
            <w:shd w:val="clear" w:color="auto" w:fill="auto"/>
            <w:vAlign w:val="bottom"/>
          </w:tcPr>
          <w:p w:rsidR="00A43A4E" w:rsidRDefault="00A43A4E">
            <w:pPr>
              <w:snapToGrid w:val="0"/>
              <w:jc w:val="left"/>
              <w:rPr>
                <w:color w:val="000000"/>
                <w:szCs w:val="22"/>
              </w:rPr>
            </w:pPr>
          </w:p>
        </w:tc>
        <w:tc>
          <w:tcPr>
            <w:tcW w:w="1701" w:type="dxa"/>
            <w:shd w:val="clear" w:color="auto" w:fill="auto"/>
            <w:vAlign w:val="bottom"/>
          </w:tcPr>
          <w:p w:rsidR="00A43A4E" w:rsidRDefault="00A43A4E">
            <w:pPr>
              <w:snapToGrid w:val="0"/>
              <w:jc w:val="left"/>
              <w:rPr>
                <w:color w:val="000000"/>
                <w:szCs w:val="22"/>
              </w:rPr>
            </w:pP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fenti táblázat adataiból megállapítható, hogy mind a háziorvosok, mind pedig a gyermekorvosok által ellátott esetek száma a közel egy évtized alatt jelentősen megnövekedett annak ellenére, hogy a lakónépesség, azon belül a gyermekek száma is csökkent. Ennek oka a többszöri megbetegedés.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i/>
          <w:iCs/>
          <w:szCs w:val="22"/>
        </w:rPr>
        <w:t>c)</w:t>
      </w:r>
      <w:r>
        <w:rPr>
          <w:rFonts w:ascii="Palatino Linotype" w:hAnsi="Palatino Linotype" w:cs="Palatino Linotype"/>
          <w:szCs w:val="22"/>
        </w:rPr>
        <w:t xml:space="preserve"> 0–7 éves korúak speciális (</w:t>
      </w:r>
      <w:proofErr w:type="spellStart"/>
      <w:r>
        <w:rPr>
          <w:rFonts w:ascii="Palatino Linotype" w:hAnsi="Palatino Linotype" w:cs="Palatino Linotype"/>
          <w:szCs w:val="22"/>
        </w:rPr>
        <w:t>egészségügyi-szociális-oktatási</w:t>
      </w:r>
      <w:proofErr w:type="spellEnd"/>
      <w:r>
        <w:rPr>
          <w:rFonts w:ascii="Palatino Linotype" w:hAnsi="Palatino Linotype" w:cs="Palatino Linotype"/>
          <w:szCs w:val="22"/>
        </w:rPr>
        <w:t>) ellátási igényeire (pl. korai fejlesztésre, rehabilitációra) vonatkozó adatok</w:t>
      </w:r>
    </w:p>
    <w:p w:rsidR="00A43A4E" w:rsidRDefault="00A43A4E">
      <w:pP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lastRenderedPageBreak/>
        <w:t xml:space="preserve">A fejezet elemzése a 3.6.1 pontban megtörtént.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i/>
          <w:iCs/>
          <w:szCs w:val="22"/>
        </w:rPr>
      </w:pPr>
      <w:r>
        <w:rPr>
          <w:rFonts w:ascii="Palatino Linotype" w:hAnsi="Palatino Linotype" w:cs="Palatino Linotype"/>
          <w:i/>
          <w:iCs/>
          <w:szCs w:val="22"/>
        </w:rPr>
        <w:t>d)</w:t>
      </w:r>
      <w:r>
        <w:rPr>
          <w:rFonts w:ascii="Palatino Linotype" w:hAnsi="Palatino Linotype" w:cs="Palatino Linotype"/>
          <w:szCs w:val="22"/>
        </w:rPr>
        <w:t xml:space="preserve"> gyermekjólét</w:t>
      </w:r>
      <w:r>
        <w:rPr>
          <w:rFonts w:ascii="Palatino Linotype" w:hAnsi="Palatino Linotype" w:cs="Palatino Linotype"/>
        </w:rPr>
        <w:t>i alapellátás</w:t>
      </w:r>
    </w:p>
    <w:p w:rsidR="00A43A4E" w:rsidRDefault="00A43A4E">
      <w:pPr>
        <w:autoSpaceDE w:val="0"/>
        <w:spacing w:after="20"/>
        <w:rPr>
          <w:rFonts w:ascii="Palatino Linotype" w:hAnsi="Palatino Linotype" w:cs="Palatino Linotype"/>
          <w:i/>
          <w:iCs/>
          <w:szCs w:val="22"/>
        </w:rPr>
      </w:pPr>
    </w:p>
    <w:tbl>
      <w:tblPr>
        <w:tblW w:w="0" w:type="auto"/>
        <w:tblInd w:w="45" w:type="dxa"/>
        <w:tblLayout w:type="fixed"/>
        <w:tblCellMar>
          <w:left w:w="70" w:type="dxa"/>
          <w:right w:w="70" w:type="dxa"/>
        </w:tblCellMar>
        <w:tblLook w:val="0000"/>
      </w:tblPr>
      <w:tblGrid>
        <w:gridCol w:w="693"/>
        <w:gridCol w:w="1449"/>
        <w:gridCol w:w="2126"/>
        <w:gridCol w:w="2901"/>
        <w:gridCol w:w="1919"/>
        <w:gridCol w:w="20"/>
      </w:tblGrid>
      <w:tr w:rsidR="00A43A4E">
        <w:trPr>
          <w:gridAfter w:val="1"/>
          <w:wAfter w:w="20" w:type="dxa"/>
          <w:trHeight w:val="300"/>
        </w:trPr>
        <w:tc>
          <w:tcPr>
            <w:tcW w:w="9088" w:type="dxa"/>
            <w:gridSpan w:val="5"/>
            <w:shd w:val="clear" w:color="auto" w:fill="auto"/>
            <w:vAlign w:val="bottom"/>
          </w:tcPr>
          <w:p w:rsidR="00A43A4E" w:rsidRDefault="003F54C3">
            <w:pPr>
              <w:jc w:val="left"/>
            </w:pPr>
            <w:r>
              <w:rPr>
                <w:b/>
                <w:bCs/>
                <w:color w:val="000000"/>
                <w:szCs w:val="22"/>
              </w:rPr>
              <w:t>4.3.3. számú táblázat - Bölcsődék és bölcsődébe beíratott gyermekek száma</w:t>
            </w:r>
          </w:p>
        </w:tc>
      </w:tr>
      <w:tr w:rsidR="00A43A4E">
        <w:trPr>
          <w:trHeight w:val="1785"/>
        </w:trPr>
        <w:tc>
          <w:tcPr>
            <w:tcW w:w="693"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1449"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bölcsődék száma</w:t>
            </w:r>
          </w:p>
        </w:tc>
        <w:tc>
          <w:tcPr>
            <w:tcW w:w="2126"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bölcsődébe beírt gyermekek száma</w:t>
            </w:r>
          </w:p>
        </w:tc>
        <w:tc>
          <w:tcPr>
            <w:tcW w:w="290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xml:space="preserve">Szociális szempontból felvett gyerekek száma </w:t>
            </w:r>
            <w:r>
              <w:rPr>
                <w:b/>
                <w:bCs/>
                <w:color w:val="000000"/>
                <w:sz w:val="16"/>
                <w:szCs w:val="16"/>
              </w:rPr>
              <w:t>(munkanélküli szülő, veszélyeztetett gyermek, nappali tagozaton tanuló szülő)</w:t>
            </w:r>
          </w:p>
        </w:tc>
        <w:tc>
          <w:tcPr>
            <w:tcW w:w="1939"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Működő összes bölcsődei férőhelyek száma</w:t>
            </w:r>
          </w:p>
        </w:tc>
      </w:tr>
      <w:tr w:rsidR="00A43A4E">
        <w:trPr>
          <w:trHeight w:val="515"/>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48</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40</w:t>
            </w:r>
          </w:p>
        </w:tc>
      </w:tr>
      <w:tr w:rsidR="00A43A4E">
        <w:trPr>
          <w:trHeight w:val="510"/>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51</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40</w:t>
            </w:r>
          </w:p>
        </w:tc>
      </w:tr>
      <w:tr w:rsidR="00A43A4E">
        <w:trPr>
          <w:trHeight w:val="603"/>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50</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40</w:t>
            </w:r>
          </w:p>
        </w:tc>
      </w:tr>
      <w:tr w:rsidR="00A43A4E">
        <w:trPr>
          <w:trHeight w:val="697"/>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43</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40</w:t>
            </w:r>
          </w:p>
        </w:tc>
      </w:tr>
      <w:tr w:rsidR="00A43A4E">
        <w:trPr>
          <w:trHeight w:val="510"/>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38</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40</w:t>
            </w:r>
          </w:p>
        </w:tc>
      </w:tr>
      <w:tr w:rsidR="00A43A4E">
        <w:trPr>
          <w:trHeight w:val="615"/>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38</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40</w:t>
            </w:r>
          </w:p>
        </w:tc>
      </w:tr>
      <w:tr w:rsidR="00A43A4E">
        <w:trPr>
          <w:trHeight w:val="300"/>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40</w:t>
            </w:r>
          </w:p>
        </w:tc>
      </w:tr>
      <w:tr w:rsidR="00A43A4E">
        <w:trPr>
          <w:trHeight w:val="510"/>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48</w:t>
            </w:r>
          </w:p>
        </w:tc>
      </w:tr>
      <w:tr w:rsidR="00A43A4E">
        <w:trPr>
          <w:trHeight w:val="510"/>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45</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48</w:t>
            </w:r>
          </w:p>
        </w:tc>
      </w:tr>
      <w:tr w:rsidR="00A43A4E">
        <w:trPr>
          <w:trHeight w:val="757"/>
        </w:trPr>
        <w:tc>
          <w:tcPr>
            <w:tcW w:w="693"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144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12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90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93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765"/>
        </w:trPr>
        <w:tc>
          <w:tcPr>
            <w:tcW w:w="2142" w:type="dxa"/>
            <w:gridSpan w:val="2"/>
            <w:shd w:val="clear" w:color="auto" w:fill="auto"/>
            <w:vAlign w:val="bottom"/>
          </w:tcPr>
          <w:p w:rsidR="00A43A4E" w:rsidRDefault="003F54C3">
            <w:pPr>
              <w:jc w:val="left"/>
              <w:rPr>
                <w:color w:val="000000"/>
                <w:szCs w:val="22"/>
              </w:rPr>
            </w:pPr>
            <w:r>
              <w:rPr>
                <w:color w:val="000000"/>
                <w:szCs w:val="22"/>
              </w:rPr>
              <w:lastRenderedPageBreak/>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2126" w:type="dxa"/>
            <w:shd w:val="clear" w:color="auto" w:fill="auto"/>
            <w:vAlign w:val="bottom"/>
          </w:tcPr>
          <w:p w:rsidR="00A43A4E" w:rsidRDefault="00A43A4E">
            <w:pPr>
              <w:snapToGrid w:val="0"/>
              <w:jc w:val="left"/>
              <w:rPr>
                <w:color w:val="000000"/>
                <w:szCs w:val="22"/>
              </w:rPr>
            </w:pPr>
          </w:p>
        </w:tc>
        <w:tc>
          <w:tcPr>
            <w:tcW w:w="2901" w:type="dxa"/>
            <w:shd w:val="clear" w:color="auto" w:fill="auto"/>
            <w:vAlign w:val="bottom"/>
          </w:tcPr>
          <w:p w:rsidR="00A43A4E" w:rsidRDefault="00A43A4E">
            <w:pPr>
              <w:snapToGrid w:val="0"/>
              <w:jc w:val="left"/>
              <w:rPr>
                <w:color w:val="000000"/>
                <w:szCs w:val="22"/>
              </w:rPr>
            </w:pPr>
          </w:p>
        </w:tc>
        <w:tc>
          <w:tcPr>
            <w:tcW w:w="1919" w:type="dxa"/>
            <w:shd w:val="clear" w:color="auto" w:fill="auto"/>
            <w:vAlign w:val="bottom"/>
          </w:tcPr>
          <w:p w:rsidR="00A43A4E" w:rsidRDefault="00A43A4E">
            <w:pPr>
              <w:snapToGrid w:val="0"/>
              <w:jc w:val="left"/>
              <w:rPr>
                <w:color w:val="000000"/>
                <w:szCs w:val="22"/>
              </w:rPr>
            </w:pP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 xml:space="preserve">Körmenden egy bölcsőde működik a </w:t>
      </w:r>
      <w:r w:rsidR="005B114F">
        <w:rPr>
          <w:rFonts w:ascii="Palatino Linotype" w:hAnsi="Palatino Linotype" w:cs="Palatino Linotype"/>
        </w:rPr>
        <w:t xml:space="preserve">Dr. </w:t>
      </w:r>
      <w:proofErr w:type="spellStart"/>
      <w:r>
        <w:rPr>
          <w:rFonts w:ascii="Palatino Linotype" w:hAnsi="Palatino Linotype" w:cs="Palatino Linotype"/>
        </w:rPr>
        <w:t>Batthyányné</w:t>
      </w:r>
      <w:proofErr w:type="spellEnd"/>
      <w:r>
        <w:rPr>
          <w:rFonts w:ascii="Palatino Linotype" w:hAnsi="Palatino Linotype" w:cs="Palatino Linotype"/>
        </w:rPr>
        <w:t xml:space="preserve"> </w:t>
      </w:r>
      <w:proofErr w:type="spellStart"/>
      <w:r>
        <w:rPr>
          <w:rFonts w:ascii="Palatino Linotype" w:hAnsi="Palatino Linotype" w:cs="Palatino Linotype"/>
        </w:rPr>
        <w:t>Coreth</w:t>
      </w:r>
      <w:proofErr w:type="spellEnd"/>
      <w:r>
        <w:rPr>
          <w:rFonts w:ascii="Palatino Linotype" w:hAnsi="Palatino Linotype" w:cs="Palatino Linotype"/>
        </w:rPr>
        <w:t xml:space="preserve"> Mária Óvoda</w:t>
      </w:r>
      <w:r w:rsidR="005B114F">
        <w:rPr>
          <w:rFonts w:ascii="Palatino Linotype" w:hAnsi="Palatino Linotype" w:cs="Palatino Linotype"/>
        </w:rPr>
        <w:t xml:space="preserve"> és Bölcsőde intézmény részeként. </w:t>
      </w:r>
      <w:r>
        <w:rPr>
          <w:rFonts w:ascii="Palatino Linotype" w:hAnsi="Palatino Linotype" w:cs="Palatino Linotype"/>
        </w:rPr>
        <w:t xml:space="preserve">  </w:t>
      </w:r>
    </w:p>
    <w:p w:rsidR="00A43A4E" w:rsidRDefault="00A43A4E">
      <w:pPr>
        <w:pStyle w:val="NormlCalibri11"/>
        <w:pBdr>
          <w:top w:val="none" w:sz="0" w:space="0" w:color="auto"/>
          <w:left w:val="none" w:sz="0" w:space="0" w:color="auto"/>
          <w:bottom w:val="none" w:sz="0" w:space="0" w:color="auto"/>
          <w:right w:val="none" w:sz="0" w:space="0" w:color="auto"/>
        </w:pBdr>
      </w:pPr>
    </w:p>
    <w:tbl>
      <w:tblPr>
        <w:tblW w:w="0" w:type="auto"/>
        <w:tblInd w:w="45" w:type="dxa"/>
        <w:tblLayout w:type="fixed"/>
        <w:tblCellMar>
          <w:left w:w="70" w:type="dxa"/>
          <w:right w:w="70" w:type="dxa"/>
        </w:tblCellMar>
        <w:tblLook w:val="0000"/>
      </w:tblPr>
      <w:tblGrid>
        <w:gridCol w:w="735"/>
        <w:gridCol w:w="3564"/>
        <w:gridCol w:w="3721"/>
        <w:gridCol w:w="20"/>
      </w:tblGrid>
      <w:tr w:rsidR="00A43A4E">
        <w:trPr>
          <w:gridAfter w:val="1"/>
          <w:wAfter w:w="20" w:type="dxa"/>
          <w:trHeight w:val="300"/>
        </w:trPr>
        <w:tc>
          <w:tcPr>
            <w:tcW w:w="8020" w:type="dxa"/>
            <w:gridSpan w:val="3"/>
            <w:shd w:val="clear" w:color="auto" w:fill="auto"/>
            <w:vAlign w:val="bottom"/>
          </w:tcPr>
          <w:p w:rsidR="00A43A4E" w:rsidRDefault="003F54C3">
            <w:pPr>
              <w:jc w:val="left"/>
            </w:pPr>
            <w:r>
              <w:rPr>
                <w:b/>
                <w:bCs/>
                <w:color w:val="000000"/>
                <w:szCs w:val="22"/>
              </w:rPr>
              <w:t>4.3.4. számú táblázat - Családi napköziben engedélyezett férőhelyek száma</w:t>
            </w:r>
          </w:p>
        </w:tc>
      </w:tr>
      <w:tr w:rsidR="00A43A4E">
        <w:trPr>
          <w:trHeight w:val="1785"/>
        </w:trPr>
        <w:tc>
          <w:tcPr>
            <w:tcW w:w="735"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356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családi napköziben engedélyezett férőhelyek száma</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családi napköziben a térítésmentes férőhelyek száma</w:t>
            </w:r>
          </w:p>
        </w:tc>
      </w:tr>
      <w:tr w:rsidR="00A43A4E">
        <w:trPr>
          <w:trHeight w:val="741"/>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10"/>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605"/>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57"/>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10"/>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603"/>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10"/>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10"/>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613"/>
        </w:trPr>
        <w:tc>
          <w:tcPr>
            <w:tcW w:w="7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35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374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267"/>
        </w:trPr>
        <w:tc>
          <w:tcPr>
            <w:tcW w:w="4299"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r>
              <w:rPr>
                <w:color w:val="000000"/>
                <w:szCs w:val="22"/>
              </w:rPr>
              <w:t>, Intézményi</w:t>
            </w:r>
          </w:p>
        </w:tc>
        <w:tc>
          <w:tcPr>
            <w:tcW w:w="3721" w:type="dxa"/>
            <w:shd w:val="clear" w:color="auto" w:fill="auto"/>
            <w:vAlign w:val="bottom"/>
          </w:tcPr>
          <w:p w:rsidR="00A43A4E" w:rsidRDefault="00A43A4E">
            <w:pPr>
              <w:snapToGrid w:val="0"/>
              <w:jc w:val="left"/>
              <w:rPr>
                <w:color w:val="000000"/>
                <w:szCs w:val="22"/>
              </w:rPr>
            </w:pP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4.4 A kiemelt figyelmet igénylő gyermekek/tanulók, valamint fogyatékossággal élő gyerekek közoktatási lehetőségei és esélyegyenlősége</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Fogalmak:</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Kiemelt figyelmet igénylő gyermekek, tanulók:</w:t>
      </w:r>
    </w:p>
    <w:p w:rsidR="00A43A4E" w:rsidRDefault="003F54C3">
      <w:pPr>
        <w:rPr>
          <w:rFonts w:ascii="Palatino Linotype" w:hAnsi="Palatino Linotype" w:cs="Palatino Linotype"/>
        </w:rPr>
      </w:pPr>
      <w:proofErr w:type="gramStart"/>
      <w:r>
        <w:rPr>
          <w:rFonts w:ascii="Palatino Linotype" w:hAnsi="Palatino Linotype" w:cs="Palatino Linotype"/>
        </w:rPr>
        <w:t>a</w:t>
      </w:r>
      <w:proofErr w:type="gramEnd"/>
      <w:r>
        <w:rPr>
          <w:rFonts w:ascii="Palatino Linotype" w:hAnsi="Palatino Linotype" w:cs="Palatino Linotype"/>
        </w:rPr>
        <w:t>) különleges bánásmódot igénylő gyermek, tanuló:</w:t>
      </w:r>
    </w:p>
    <w:p w:rsidR="00A43A4E" w:rsidRDefault="003F54C3">
      <w:pPr>
        <w:rPr>
          <w:rFonts w:ascii="Palatino Linotype" w:hAnsi="Palatino Linotype" w:cs="Palatino Linotype"/>
        </w:rPr>
      </w:pPr>
      <w:proofErr w:type="spellStart"/>
      <w:r>
        <w:rPr>
          <w:rFonts w:ascii="Palatino Linotype" w:hAnsi="Palatino Linotype" w:cs="Palatino Linotype"/>
        </w:rPr>
        <w:t>aa</w:t>
      </w:r>
      <w:proofErr w:type="spellEnd"/>
      <w:r>
        <w:rPr>
          <w:rFonts w:ascii="Palatino Linotype" w:hAnsi="Palatino Linotype" w:cs="Palatino Linotype"/>
        </w:rPr>
        <w:t>) sajátos nevelési igényű gyermek, tanuló,</w:t>
      </w:r>
    </w:p>
    <w:p w:rsidR="00A43A4E" w:rsidRDefault="003F54C3">
      <w:pPr>
        <w:rPr>
          <w:rFonts w:ascii="Palatino Linotype" w:hAnsi="Palatino Linotype" w:cs="Palatino Linotype"/>
        </w:rPr>
      </w:pPr>
      <w:proofErr w:type="gramStart"/>
      <w:r>
        <w:rPr>
          <w:rFonts w:ascii="Palatino Linotype" w:hAnsi="Palatino Linotype" w:cs="Palatino Linotype"/>
        </w:rPr>
        <w:t>ab</w:t>
      </w:r>
      <w:proofErr w:type="gramEnd"/>
      <w:r>
        <w:rPr>
          <w:rFonts w:ascii="Palatino Linotype" w:hAnsi="Palatino Linotype" w:cs="Palatino Linotype"/>
        </w:rPr>
        <w:t>) beilleszkedési, tanulási, magatartási nehézséggel küzdő gyermek, tanuló,</w:t>
      </w:r>
    </w:p>
    <w:p w:rsidR="00A43A4E" w:rsidRDefault="003F54C3">
      <w:pPr>
        <w:rPr>
          <w:rFonts w:ascii="Palatino Linotype" w:hAnsi="Palatino Linotype" w:cs="Palatino Linotype"/>
        </w:rPr>
      </w:pPr>
      <w:proofErr w:type="spellStart"/>
      <w:r>
        <w:rPr>
          <w:rFonts w:ascii="Palatino Linotype" w:hAnsi="Palatino Linotype" w:cs="Palatino Linotype"/>
        </w:rPr>
        <w:t>ac</w:t>
      </w:r>
      <w:proofErr w:type="spellEnd"/>
      <w:r>
        <w:rPr>
          <w:rFonts w:ascii="Palatino Linotype" w:hAnsi="Palatino Linotype" w:cs="Palatino Linotype"/>
        </w:rPr>
        <w:t>) kiemelten tehetséges gyermek, tanuló</w:t>
      </w:r>
    </w:p>
    <w:p w:rsidR="00A43A4E" w:rsidRDefault="003F54C3">
      <w:pPr>
        <w:rPr>
          <w:rFonts w:ascii="Palatino Linotype" w:hAnsi="Palatino Linotype" w:cs="Palatino Linotype"/>
        </w:rPr>
      </w:pPr>
      <w:r>
        <w:rPr>
          <w:rFonts w:ascii="Palatino Linotype" w:hAnsi="Palatino Linotype" w:cs="Palatino Linotype"/>
        </w:rPr>
        <w:t>(</w:t>
      </w:r>
      <w:proofErr w:type="spellStart"/>
      <w:r>
        <w:rPr>
          <w:rFonts w:ascii="Palatino Linotype" w:hAnsi="Palatino Linotype" w:cs="Palatino Linotype"/>
        </w:rPr>
        <w:t>Nkntv</w:t>
      </w:r>
      <w:proofErr w:type="spellEnd"/>
      <w:r>
        <w:rPr>
          <w:rFonts w:ascii="Palatino Linotype" w:hAnsi="Palatino Linotype" w:cs="Palatino Linotype"/>
        </w:rPr>
        <w:t>. 4. §</w:t>
      </w:r>
      <w:proofErr w:type="spellStart"/>
      <w:r>
        <w:rPr>
          <w:rFonts w:ascii="Palatino Linotype" w:hAnsi="Palatino Linotype" w:cs="Palatino Linotype"/>
        </w:rPr>
        <w:t>-ának</w:t>
      </w:r>
      <w:proofErr w:type="spellEnd"/>
      <w:r>
        <w:rPr>
          <w:rFonts w:ascii="Palatino Linotype" w:hAnsi="Palatino Linotype" w:cs="Palatino Linotype"/>
        </w:rPr>
        <w:t xml:space="preserve"> 13. pontja)</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Hátrányos és halmozottan hátrányos helyzet a köznevelésben: ld. a 4.1. pontban foglalt definíciót.</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Sajátos nevelési igényű gyermekek, tanulók</w:t>
      </w:r>
    </w:p>
    <w:p w:rsidR="00A43A4E" w:rsidRDefault="003F54C3">
      <w:pPr>
        <w:rPr>
          <w:rFonts w:ascii="Palatino Linotype" w:hAnsi="Palatino Linotype" w:cs="Palatino Linotype"/>
        </w:rPr>
      </w:pPr>
      <w:r>
        <w:rPr>
          <w:rFonts w:ascii="Palatino Linotype" w:hAnsi="Palatino Linotype" w:cs="Palatino Linotype"/>
        </w:rPr>
        <w:t>Sajátos nevelési igényű gyermek, tanuló a mozgásszervi, érzékszervi, értelmi, beszédfogyatékos, több fogyatékosság együttes előfordulása esetén halmozottan fogyatékos, az autizmus spektrum zavarral vagy egyéb pszichés fejlődési zavarral (súlyos tanulási figyelem- vagy magatartásszabályozási zavarral) küzdők csoportja (</w:t>
      </w:r>
      <w:proofErr w:type="spellStart"/>
      <w:r>
        <w:rPr>
          <w:rFonts w:ascii="Palatino Linotype" w:hAnsi="Palatino Linotype" w:cs="Palatino Linotype"/>
        </w:rPr>
        <w:t>Nkntv</w:t>
      </w:r>
      <w:proofErr w:type="spellEnd"/>
      <w:r>
        <w:rPr>
          <w:rFonts w:ascii="Palatino Linotype" w:hAnsi="Palatino Linotype" w:cs="Palatino Linotype"/>
        </w:rPr>
        <w:t>. 4. § 25. pont)</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Beilleszkedési, tanulási, magatartási nehézséggel küzdő gyermekek, tanulók</w:t>
      </w:r>
    </w:p>
    <w:p w:rsidR="00A43A4E" w:rsidRDefault="003F54C3">
      <w:pPr>
        <w:rPr>
          <w:rFonts w:ascii="Palatino Linotype" w:hAnsi="Palatino Linotype" w:cs="Palatino Linotype"/>
        </w:rPr>
      </w:pPr>
      <w:r>
        <w:rPr>
          <w:rFonts w:ascii="Palatino Linotype" w:hAnsi="Palatino Linotype" w:cs="Palatino Linotype"/>
        </w:rPr>
        <w:t>Beilleszkedési, tanulási, magatartási nehézséggel küzdő gyermek, tanuló: az a különleges bánásmódot igénylő gyermek, tanuló, aki a szakértői bizottság szakértői véleménye alapján az életkorához viszonyítottan jelentősen alulteljesít, társas kapcsolati problémákkal, tanulási, magatartásszabályozási hiányosságokkal küzd, közösségbe való beilleszkedése, továbbá személyiségfejlődése nehezített vagy sajátos tendenciákat mutat, de nem minősül sajátos nevelési igényűnek (</w:t>
      </w:r>
      <w:proofErr w:type="spellStart"/>
      <w:r>
        <w:rPr>
          <w:rFonts w:ascii="Palatino Linotype" w:hAnsi="Palatino Linotype" w:cs="Palatino Linotype"/>
        </w:rPr>
        <w:t>Nkntv</w:t>
      </w:r>
      <w:proofErr w:type="spellEnd"/>
      <w:r>
        <w:rPr>
          <w:rFonts w:ascii="Palatino Linotype" w:hAnsi="Palatino Linotype" w:cs="Palatino Linotype"/>
        </w:rPr>
        <w:t>. 4. § 3. pont).</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Aránytalan teher</w:t>
      </w:r>
    </w:p>
    <w:p w:rsidR="00A43A4E" w:rsidRDefault="003F54C3">
      <w:pPr>
        <w:rPr>
          <w:rFonts w:ascii="Palatino Linotype" w:hAnsi="Palatino Linotype" w:cs="Palatino Linotype"/>
        </w:rPr>
      </w:pPr>
      <w:r>
        <w:rPr>
          <w:rFonts w:ascii="Palatino Linotype" w:hAnsi="Palatino Linotype" w:cs="Palatino Linotype"/>
        </w:rPr>
        <w:t>Ha a nevelés, a nevelés-oktatás körülményei az átlagos körülményekhez képest - a gyermek, a tanuló életkorát és sajátos nevelési igényeit figyelembe véve - lényegesen nehezebbek vagy jelentős költségnövekedést okoznak a gyermeknek, tanulónak vagy a szülőnek (</w:t>
      </w:r>
      <w:proofErr w:type="spellStart"/>
      <w:r>
        <w:rPr>
          <w:rFonts w:ascii="Palatino Linotype" w:hAnsi="Palatino Linotype" w:cs="Palatino Linotype"/>
        </w:rPr>
        <w:t>Nkntv</w:t>
      </w:r>
      <w:proofErr w:type="spellEnd"/>
      <w:r>
        <w:rPr>
          <w:rFonts w:ascii="Palatino Linotype" w:hAnsi="Palatino Linotype" w:cs="Palatino Linotype"/>
        </w:rPr>
        <w:t>. 4. § 2. pont)</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 lenti, a)</w:t>
      </w:r>
      <w:proofErr w:type="spellStart"/>
      <w:r>
        <w:rPr>
          <w:rFonts w:ascii="Palatino Linotype" w:hAnsi="Palatino Linotype" w:cs="Palatino Linotype"/>
        </w:rPr>
        <w:t>-e</w:t>
      </w:r>
      <w:proofErr w:type="spellEnd"/>
      <w:r>
        <w:rPr>
          <w:rFonts w:ascii="Palatino Linotype" w:hAnsi="Palatino Linotype" w:cs="Palatino Linotype"/>
        </w:rPr>
        <w:t>) pontokban foglalt szempontok során a következőkre szükséges figyelemmel lenni:</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lastRenderedPageBreak/>
        <w:t xml:space="preserve">Az egyenlő bánásmód követelménye kiterjed minden olyan nevelésre, oktatásra, képzésre, amely államilag jóváhagyott vagy előírt követelmények alapján folyik, vagy amelynek megszervezéséhez az állam közvetlen normatív költségvetési támogatást nyújt, illetve amelyhez közvetve – így különösen közterhek elengedése, elszámolása vagy adójóváírás útján – hozzájárul. </w:t>
      </w:r>
    </w:p>
    <w:p w:rsidR="00A43A4E" w:rsidRDefault="003F54C3">
      <w:pPr>
        <w:rPr>
          <w:rFonts w:ascii="Palatino Linotype" w:hAnsi="Palatino Linotype" w:cs="Palatino Linotype"/>
        </w:rPr>
      </w:pPr>
      <w:proofErr w:type="gramStart"/>
      <w:r>
        <w:rPr>
          <w:rFonts w:ascii="Palatino Linotype" w:hAnsi="Palatino Linotype" w:cs="Palatino Linotype"/>
        </w:rPr>
        <w:t xml:space="preserve">Az </w:t>
      </w:r>
      <w:proofErr w:type="spellStart"/>
      <w:r>
        <w:rPr>
          <w:rFonts w:ascii="Palatino Linotype" w:hAnsi="Palatino Linotype" w:cs="Palatino Linotype"/>
        </w:rPr>
        <w:t>Ebktv</w:t>
      </w:r>
      <w:proofErr w:type="spellEnd"/>
      <w:r>
        <w:rPr>
          <w:rFonts w:ascii="Palatino Linotype" w:hAnsi="Palatino Linotype" w:cs="Palatino Linotype"/>
        </w:rPr>
        <w:t>. alapján mindenkit egyenlő bánásmód illet meg az oktatással és képzéssel kapcsolatban, így különösen az oktatásba történő bekapcsolódás feltételeinek meghatározása, a felvételi kérelmek elbírálása, az oktatás követelményeinek megállapítása és a követelménytámasztás, a teljesítmények értékelése, az oktatáshoz kapcsolódó szolgáltatások biztosítása és igénybevétele, az oktatással összefüggő juttatásokhoz való hozzáférés, a kollégiumi elhelyezés és ellátás, az oktatásban megszerezhető tanúsítványok, bizonyítványok, oklevelek kiadása, a pályaválasztási tanácsadáshoz való hozzáférés, valamint</w:t>
      </w:r>
      <w:proofErr w:type="gramEnd"/>
      <w:r>
        <w:rPr>
          <w:rFonts w:ascii="Palatino Linotype" w:hAnsi="Palatino Linotype" w:cs="Palatino Linotype"/>
        </w:rPr>
        <w:t xml:space="preserve"> </w:t>
      </w:r>
      <w:proofErr w:type="gramStart"/>
      <w:r>
        <w:rPr>
          <w:rFonts w:ascii="Palatino Linotype" w:hAnsi="Palatino Linotype" w:cs="Palatino Linotype"/>
        </w:rPr>
        <w:t>az</w:t>
      </w:r>
      <w:proofErr w:type="gramEnd"/>
      <w:r>
        <w:rPr>
          <w:rFonts w:ascii="Palatino Linotype" w:hAnsi="Palatino Linotype" w:cs="Palatino Linotype"/>
        </w:rPr>
        <w:t xml:space="preserve"> oktatásban való részvétellel összefüggő jogviszony megszüntetése során. </w:t>
      </w:r>
    </w:p>
    <w:p w:rsidR="00A43A4E" w:rsidRDefault="003F54C3">
      <w:pPr>
        <w:rPr>
          <w:rFonts w:ascii="Palatino Linotype" w:hAnsi="Palatino Linotype" w:cs="Palatino Linotype"/>
        </w:rPr>
      </w:pPr>
      <w:r>
        <w:rPr>
          <w:rFonts w:ascii="Palatino Linotype" w:hAnsi="Palatino Linotype" w:cs="Palatino Linotype"/>
        </w:rPr>
        <w:t>A jogellenes elkülönítés (szegregáció) leggyakrabban az oktatásban tapasztalható. Éppen ezért a törvény szerint hátrányos megkülönböztetésnek minősül a bármely csoporthoz tartozó személyek elkülönítése egy oktatási, nevelési intézményben, illetve az azon belül létrehozott tagozatban, osztályban, csoportban, beleértve azt is, ha az elkülönítés számarányukhoz viszonyítva lényegesen nagyobb arányban érinti a csoport tagjait, mint a többi tanulót. Az egyenlő bánásmód követelményének megsértését jelenti valamely személy vagy csoport olyan nevelésre, oktatásra való korlátozása, olyan nevelési, oktatási rendszer vagy intézmény létesítése, fenntartása, amelynek színvonala nem éri el a kiadott szakmai követelményekben meghatározottakat.</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halmozottan hátrányos helyzetben lévő gyermekek, tanulók elkülönítése társaiktól sérti az egyenlő bánásmód követelményét, ezért szükséges figyelemmel kísérni a működési körzetek kialakítását, az iskolai felvételi eljárást, az egyes csoportok, osztályok összetételét. </w:t>
      </w:r>
    </w:p>
    <w:p w:rsidR="00A43A4E" w:rsidRDefault="003F54C3">
      <w:pPr>
        <w:rPr>
          <w:rFonts w:ascii="Palatino Linotype" w:hAnsi="Palatino Linotype" w:cs="Palatino Linotype"/>
        </w:rPr>
      </w:pPr>
      <w:r>
        <w:rPr>
          <w:rFonts w:ascii="Palatino Linotype" w:hAnsi="Palatino Linotype" w:cs="Palatino Linotype"/>
        </w:rPr>
        <w:t xml:space="preserve">Ha a településen több általános iskola, tagintézmény működik, akkor az általános iskolai körzeteket úgy kell meghatározni, hogy kialakíthatóvá váljon a halmozottan hátrányos helyzetű gyermekek egyenletes aránya a nevelési-oktatási intézményekben. Ha a településen, kerületben több általános iskola működik, a halmozottan hátrányos helyzetű tanulóknak az egyes felvételi körzetekben kiszámított aránya legfeljebb 15 százalékponttal lehet magasabb, mint az általános iskolába járó halmozottan hátrányos helyzetű gyermekeknek a település, kerület egészére kiszámított aránya. Nem jelölhető ki kötelező felvételt biztosító iskolának az </w:t>
      </w:r>
      <w:proofErr w:type="spellStart"/>
      <w:r>
        <w:rPr>
          <w:rFonts w:ascii="Palatino Linotype" w:hAnsi="Palatino Linotype" w:cs="Palatino Linotype"/>
        </w:rPr>
        <w:t>az</w:t>
      </w:r>
      <w:proofErr w:type="spellEnd"/>
      <w:r>
        <w:rPr>
          <w:rFonts w:ascii="Palatino Linotype" w:hAnsi="Palatino Linotype" w:cs="Palatino Linotype"/>
        </w:rPr>
        <w:t xml:space="preserve"> általános iskola, amely körzetének kialakításánál a halmozottan hátrányos helyzetű gyermekek körzeti aránya túllépésére vonatkozó rendelkezés nem tartható meg, feltéve hogy a halmozottan hátrányos helyzetű tanulók körzeti aránya elérné az 50%-ot és egyébként a település többi iskolája elégséges férőhellyel rendelkezik a település összes tanköteles tanulójának felvételéhez. Előnyben részesítési kötelezettségként jelenik meg az a rendelkezés, mely </w:t>
      </w:r>
      <w:proofErr w:type="gramStart"/>
      <w:r>
        <w:rPr>
          <w:rFonts w:ascii="Palatino Linotype" w:hAnsi="Palatino Linotype" w:cs="Palatino Linotype"/>
        </w:rPr>
        <w:t>szerint</w:t>
      </w:r>
      <w:proofErr w:type="gramEnd"/>
      <w:r>
        <w:rPr>
          <w:rFonts w:ascii="Palatino Linotype" w:hAnsi="Palatino Linotype" w:cs="Palatino Linotype"/>
        </w:rPr>
        <w:t xml:space="preserve"> ha az általános iskola a felvételi kötelezettsége után további felvételi, átvételi kérelmeket is teljesíteni tud, a további felvételi kérelmek teljesítésénél előnyben kell részesíteni a halmozottan hátrányos helyzetű tanulókat. A felvételi körzet kialakítására vonatkozó szabályozás a 20/2012. (VIII. 31.) EMMI rend. 24-25. §</w:t>
      </w:r>
      <w:proofErr w:type="spellStart"/>
      <w:r>
        <w:rPr>
          <w:rFonts w:ascii="Palatino Linotype" w:hAnsi="Palatino Linotype" w:cs="Palatino Linotype"/>
        </w:rPr>
        <w:t>-ában</w:t>
      </w:r>
      <w:proofErr w:type="spellEnd"/>
      <w:r>
        <w:rPr>
          <w:rFonts w:ascii="Palatino Linotype" w:hAnsi="Palatino Linotype" w:cs="Palatino Linotype"/>
        </w:rPr>
        <w:t xml:space="preserve"> található.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körzethatárok kialakításánál és a beiskolázásnál az </w:t>
      </w:r>
      <w:proofErr w:type="spellStart"/>
      <w:r>
        <w:rPr>
          <w:rFonts w:ascii="Palatino Linotype" w:hAnsi="Palatino Linotype" w:cs="Palatino Linotype"/>
        </w:rPr>
        <w:t>Ebktv</w:t>
      </w:r>
      <w:proofErr w:type="spellEnd"/>
      <w:r>
        <w:rPr>
          <w:rFonts w:ascii="Palatino Linotype" w:hAnsi="Palatino Linotype" w:cs="Palatino Linotype"/>
        </w:rPr>
        <w:t xml:space="preserve">. vonatkozó paragrafusait is figyelembe kell venni. Ebben segít eligazodni az Egyenlő Bánásmód Tanácsadó Testület 2/2007. (III. 23.) TT sz. állásfoglalása: Az etnikai alapú iskolai szegregációt nem csupán a tényleges, hanem a jogsértő által feltételezett etnikai hovatartozás alapján is el lehet szenvedni. A szegregáció megvalósulásának nem feltétele az elkülönített csoporttal szembeni hátrány, csupán a törvényben meg nem engedett elkülönítés.” A jogellenes, elkülönített oktatás még abban az esetben is jogszerűtlen, ha teljes mértékben azonos feltételek biztosításával történik. A jogellenes elkülönítés minden aktivitást nélkülöző fenntartása is megvalósíthatja a jogsértést. </w:t>
      </w:r>
    </w:p>
    <w:p w:rsidR="00A43A4E" w:rsidRDefault="003F54C3">
      <w:pPr>
        <w:rPr>
          <w:rFonts w:ascii="Palatino Linotype" w:hAnsi="Palatino Linotype" w:cs="Palatino Linotype"/>
        </w:rPr>
      </w:pPr>
      <w:r>
        <w:rPr>
          <w:rFonts w:ascii="Palatino Linotype" w:hAnsi="Palatino Linotype" w:cs="Palatino Linotype"/>
        </w:rPr>
        <w:lastRenderedPageBreak/>
        <w:t xml:space="preserve">A HEP során tehát nemcsak a hátrányos helyzet és halmozottan hátrányos helyzet adataival, hanem valamilyen </w:t>
      </w:r>
      <w:proofErr w:type="spellStart"/>
      <w:r>
        <w:rPr>
          <w:rFonts w:ascii="Palatino Linotype" w:hAnsi="Palatino Linotype" w:cs="Palatino Linotype"/>
        </w:rPr>
        <w:t>aggregált</w:t>
      </w:r>
      <w:proofErr w:type="spellEnd"/>
      <w:r>
        <w:rPr>
          <w:rFonts w:ascii="Palatino Linotype" w:hAnsi="Palatino Linotype" w:cs="Palatino Linotype"/>
        </w:rPr>
        <w:t xml:space="preserve"> formában vagy becslésekre alapozott, civil kontroll vagy kisebbségi képviselet biztosításával is visszaigazolt, etnikai adatközléssel is foglalkozni kell.</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 halmozottan hátrányos helyzetű tanulók magántanulóvá nyilvánítása esetén fokozott körültekintéssel kell eljárni. A jogalkotó szándéka az volt, hogy a halmozottan hátrányos helyzetű tanulók magántanulóvá nyilvánítását és az ezzel gyakran együtt járó lemorzsolódás megelőzhető legyen. Ha az iskola igazgatójának megítélése szerint a tanulónak hátrányos, hogy tankötelezettségének magántanulóként tegyen eleget, vagy az így elkezdett tanulmányok eredményes folytatására vagy befejezésére nem lehet számítani, köteles erről értesíteni a gyermek lakóhelye, ennek hiányában tartózkodási helye szerint illetékes kormányhivatalt, amely a gyámhatóság és a gyermekjóléti szolgálat véleményének kikérése után dönt arról, hogy a tanuló milyen módon teljesítse tankötelezettségét. Halmozottan hátrányos helyzetű tanuló esetén az iskola igazgatójának döntéséhez be kell szereznie a gyermekjóléti szolgálat véleményét (</w:t>
      </w:r>
      <w:proofErr w:type="spellStart"/>
      <w:r>
        <w:rPr>
          <w:rFonts w:ascii="Palatino Linotype" w:hAnsi="Palatino Linotype" w:cs="Palatino Linotype"/>
        </w:rPr>
        <w:t>Nkntv</w:t>
      </w:r>
      <w:proofErr w:type="spellEnd"/>
      <w:r>
        <w:rPr>
          <w:rFonts w:ascii="Palatino Linotype" w:hAnsi="Palatino Linotype" w:cs="Palatino Linotype"/>
        </w:rPr>
        <w:t>. 45.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Integrációs felkészítés Pedagógiai </w:t>
      </w:r>
      <w:proofErr w:type="gramStart"/>
      <w:r>
        <w:rPr>
          <w:rFonts w:ascii="Palatino Linotype" w:hAnsi="Palatino Linotype" w:cs="Palatino Linotype"/>
        </w:rPr>
        <w:t>Rendszere  (</w:t>
      </w:r>
      <w:proofErr w:type="gramEnd"/>
      <w:r>
        <w:rPr>
          <w:rFonts w:ascii="Palatino Linotype" w:hAnsi="Palatino Linotype" w:cs="Palatino Linotype"/>
        </w:rPr>
        <w:t xml:space="preserve">IPR) </w:t>
      </w:r>
    </w:p>
    <w:p w:rsidR="00A43A4E" w:rsidRDefault="003F54C3">
      <w:pPr>
        <w:rPr>
          <w:rFonts w:ascii="Palatino Linotype" w:hAnsi="Palatino Linotype" w:cs="Palatino Linotype"/>
        </w:rPr>
      </w:pPr>
      <w:r>
        <w:rPr>
          <w:rFonts w:ascii="Palatino Linotype" w:hAnsi="Palatino Linotype" w:cs="Palatino Linotype"/>
        </w:rPr>
        <w:t xml:space="preserve">A szociális hátrányok enyhítése, a tanulási kudarcnak kitett tanulók fejlesztése érdekében az általános iskola és a középfokú iskola </w:t>
      </w:r>
      <w:proofErr w:type="spellStart"/>
      <w:r>
        <w:rPr>
          <w:rFonts w:ascii="Palatino Linotype" w:hAnsi="Palatino Linotype" w:cs="Palatino Linotype"/>
        </w:rPr>
        <w:t>képességkibontakoztató</w:t>
      </w:r>
      <w:proofErr w:type="spellEnd"/>
      <w:r>
        <w:rPr>
          <w:rFonts w:ascii="Palatino Linotype" w:hAnsi="Palatino Linotype" w:cs="Palatino Linotype"/>
        </w:rPr>
        <w:t xml:space="preserve"> vagy integrációs felkészítést szervez, amelynek keretei között a tanuló egyéni képességének, tehetségének kibontakoztatása, fejlődésének elősegítése, a tanuló tanulási, továbbtanulási esélyének kiegyenlítése folyik. A </w:t>
      </w:r>
      <w:proofErr w:type="spellStart"/>
      <w:r>
        <w:rPr>
          <w:rFonts w:ascii="Palatino Linotype" w:hAnsi="Palatino Linotype" w:cs="Palatino Linotype"/>
        </w:rPr>
        <w:t>képességkibontakoztató</w:t>
      </w:r>
      <w:proofErr w:type="spellEnd"/>
      <w:r>
        <w:rPr>
          <w:rFonts w:ascii="Palatino Linotype" w:hAnsi="Palatino Linotype" w:cs="Palatino Linotype"/>
        </w:rPr>
        <w:t xml:space="preserve"> és az integrációs felkészítés megszervezése nem járhat együtt a halmozottan hátrányos helyzetű tanulók elkülönítésével. A képesség-kibontakoztató felkészítésben a hátrányos helyzetű, halmozottan hátrányos helyzetű, illetve sajátos nevelési igényű tanuló vehet </w:t>
      </w:r>
      <w:proofErr w:type="gramStart"/>
      <w:r>
        <w:rPr>
          <w:rFonts w:ascii="Palatino Linotype" w:hAnsi="Palatino Linotype" w:cs="Palatino Linotype"/>
        </w:rPr>
        <w:t>részt .</w:t>
      </w:r>
      <w:proofErr w:type="gramEnd"/>
      <w:r>
        <w:rPr>
          <w:rFonts w:ascii="Palatino Linotype" w:hAnsi="Palatino Linotype" w:cs="Palatino Linotype"/>
        </w:rPr>
        <w:t xml:space="preserve"> Az óvoda a halmozottan hátrányos helyzetű gyermekek számára fejlesztő programot szervez, melynek keretében a gyermek fejlesztésével kapcsolatos pedagógiai feladatokat, a szociális hátrányok enyhítését segítő pedagógiai tevékenységet folytat.</w:t>
      </w:r>
    </w:p>
    <w:p w:rsidR="00A43A4E" w:rsidRDefault="003F54C3">
      <w:pPr>
        <w:rPr>
          <w:rFonts w:ascii="Palatino Linotype" w:hAnsi="Palatino Linotype" w:cs="Palatino Linotype"/>
        </w:rPr>
      </w:pPr>
      <w:r>
        <w:rPr>
          <w:rFonts w:ascii="Palatino Linotype" w:hAnsi="Palatino Linotype" w:cs="Palatino Linotype"/>
        </w:rPr>
        <w:t>A képesség-kibontakoztató és integrációs felkészítés, valamint az óvodai fejlesztő program megvalósítása az oktatásért felelős miniszter által kiadott személyiségfejlesztő, tehetséggondozó, felzárkóztató program alapján zajlik. (20/2012. (VIII. 31.) EMMI rend. 171. § - 173. §)</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Az </w:t>
      </w:r>
      <w:proofErr w:type="spellStart"/>
      <w:r>
        <w:rPr>
          <w:rFonts w:ascii="Palatino Linotype" w:hAnsi="Palatino Linotype" w:cs="Palatino Linotype"/>
        </w:rPr>
        <w:t>Nkntv</w:t>
      </w:r>
      <w:proofErr w:type="spellEnd"/>
      <w:r>
        <w:rPr>
          <w:rFonts w:ascii="Palatino Linotype" w:hAnsi="Palatino Linotype" w:cs="Palatino Linotype"/>
        </w:rPr>
        <w:t>. 47. §</w:t>
      </w:r>
      <w:proofErr w:type="spellStart"/>
      <w:r>
        <w:rPr>
          <w:rFonts w:ascii="Palatino Linotype" w:hAnsi="Palatino Linotype" w:cs="Palatino Linotype"/>
        </w:rPr>
        <w:t>-</w:t>
      </w:r>
      <w:proofErr w:type="gramStart"/>
      <w:r>
        <w:rPr>
          <w:rFonts w:ascii="Palatino Linotype" w:hAnsi="Palatino Linotype" w:cs="Palatino Linotype"/>
        </w:rPr>
        <w:t>a</w:t>
      </w:r>
      <w:proofErr w:type="spellEnd"/>
      <w:proofErr w:type="gramEnd"/>
      <w:r>
        <w:rPr>
          <w:rFonts w:ascii="Palatino Linotype" w:hAnsi="Palatino Linotype" w:cs="Palatino Linotype"/>
        </w:rPr>
        <w:t xml:space="preserve"> alapján sajátos nevelési igényű gyermekek, tanulók neveléséről, iskolai felkészítéséről a szakértői bizottság szakértői véleménye szerint kell gondoskodnia az óvodának, iskolának. A sajátos nevelési igényű gyermek óvodai nevelése, a tanuló iskolai nevelése-oktatása, továbbá kollégiumi nevelése az e célra létrehozott gyógypedagógiai nevelési-oktatási intézményben, konduktív pedagógiai intézményben, óvodai csoportban, iskolai osztályban, vagy a többi gyermekkel, tanulóval részben vagy egészben együtt történhet. A gyermek, tanuló integrált vagy speciális intézményi keretek között történő nevelését, oktatását a szakértői bizottság által kiadott véleményben foglalt állásfoglalás alapján lehet és kell biztosítani. Az ezzel ellentétes gyakorlat jogsértő mind a </w:t>
      </w:r>
      <w:proofErr w:type="spellStart"/>
      <w:r>
        <w:rPr>
          <w:rFonts w:ascii="Palatino Linotype" w:hAnsi="Palatino Linotype" w:cs="Palatino Linotype"/>
        </w:rPr>
        <w:t>Nkntv</w:t>
      </w:r>
      <w:proofErr w:type="spellEnd"/>
      <w:proofErr w:type="gramStart"/>
      <w:r>
        <w:rPr>
          <w:rFonts w:ascii="Palatino Linotype" w:hAnsi="Palatino Linotype" w:cs="Palatino Linotype"/>
        </w:rPr>
        <w:t>.,</w:t>
      </w:r>
      <w:proofErr w:type="gramEnd"/>
      <w:r>
        <w:rPr>
          <w:rFonts w:ascii="Palatino Linotype" w:hAnsi="Palatino Linotype" w:cs="Palatino Linotype"/>
        </w:rPr>
        <w:t xml:space="preserve"> mind pedig az egyenlő bánásmód követelményét tekintve.</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 xml:space="preserve">A nevelési-oktatási intézményekben foglalkoztatott vezetők és alkalmazottak kötelező és ajánlott létszáma a közoktatásról szóló 1993. évi LXXIX. tv. IX. fejezetében található, a rendelkezés 2013. szeptember 1-ig hatályos. Ezt követően a nevelő- és oktató munkát közvetlenül segítő alkalmazottak finanszírozott létszámát az </w:t>
      </w:r>
      <w:proofErr w:type="spellStart"/>
      <w:r>
        <w:rPr>
          <w:rFonts w:ascii="Palatino Linotype" w:hAnsi="Palatino Linotype" w:cs="Palatino Linotype"/>
        </w:rPr>
        <w:t>Nkntv</w:t>
      </w:r>
      <w:proofErr w:type="spellEnd"/>
      <w:r>
        <w:rPr>
          <w:rFonts w:ascii="Palatino Linotype" w:hAnsi="Palatino Linotype" w:cs="Palatino Linotype"/>
        </w:rPr>
        <w:t>. 2. számú melléklete tartalmazza.</w:t>
      </w:r>
    </w:p>
    <w:p w:rsidR="00A43A4E" w:rsidRDefault="00A43A4E">
      <w:pP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lastRenderedPageBreak/>
        <w:t xml:space="preserve">Az integrált nevelés lényege, hogy minden gyermek kapja meg a szükségleteinek és állapotának megfelelő ellátást. Az esélyegyenlőség keretében a fenntartó feladata az ehhez szükséges feltételek biztosítása. </w:t>
      </w:r>
    </w:p>
    <w:p w:rsidR="00A43A4E" w:rsidRDefault="003F54C3">
      <w:pPr>
        <w:rPr>
          <w:rFonts w:ascii="Palatino Linotype" w:hAnsi="Palatino Linotype" w:cs="Palatino Linotype"/>
        </w:rPr>
      </w:pPr>
      <w:r>
        <w:rPr>
          <w:rFonts w:ascii="Palatino Linotype" w:hAnsi="Palatino Linotype" w:cs="Palatino Linotype"/>
        </w:rPr>
        <w:t xml:space="preserve">Biztosítani kell a magatartási zavarral küzdő gyermekek beilleszkedését, a szociális kompetenciák kialakítását. </w:t>
      </w:r>
    </w:p>
    <w:p w:rsidR="00A43A4E" w:rsidRDefault="003F54C3">
      <w:pPr>
        <w:rPr>
          <w:rFonts w:ascii="Palatino Linotype" w:hAnsi="Palatino Linotype" w:cs="Palatino Linotype"/>
        </w:rPr>
      </w:pPr>
      <w:r>
        <w:rPr>
          <w:rFonts w:ascii="Palatino Linotype" w:hAnsi="Palatino Linotype" w:cs="Palatino Linotype"/>
        </w:rPr>
        <w:t xml:space="preserve">Cél, hogy minden gyermek képessé váljon: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 xml:space="preserve">a közösségi szabályok betartására,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a közös munkavégzésre,</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 xml:space="preserve">az iskolai tananyagok elsajátításához szükséges alapkészségek birtoklására. </w:t>
      </w:r>
    </w:p>
    <w:p w:rsidR="00A43A4E" w:rsidRDefault="003F54C3">
      <w:pPr>
        <w:rPr>
          <w:rFonts w:ascii="Palatino Linotype" w:hAnsi="Palatino Linotype" w:cs="Palatino Linotype"/>
        </w:rPr>
      </w:pPr>
      <w:r>
        <w:rPr>
          <w:rFonts w:ascii="Palatino Linotype" w:hAnsi="Palatino Linotype" w:cs="Palatino Linotype"/>
        </w:rPr>
        <w:t xml:space="preserve">Körmend Város Önkormányzata kötelező feladatként látja el a 3-6 éves korú gyermekek óvodai ellátását. Az óvodai ellátás 2 intézményben, valamint két tagintézményben történik. Egy óvodában bölcsődei ellátás is folyik. </w:t>
      </w:r>
    </w:p>
    <w:p w:rsidR="00A43A4E" w:rsidRDefault="003F54C3">
      <w:pPr>
        <w:rPr>
          <w:rFonts w:ascii="Palatino Linotype" w:hAnsi="Palatino Linotype" w:cs="Palatino Linotype"/>
        </w:rPr>
      </w:pPr>
      <w:r>
        <w:rPr>
          <w:rFonts w:ascii="Palatino Linotype" w:hAnsi="Palatino Linotype" w:cs="Palatino Linotype"/>
        </w:rPr>
        <w:t xml:space="preserve">Az óvodai nevelés célja: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 xml:space="preserve">A 3-7 éves korú gyermekek sokoldalú, harmonikus fejlődésének elősegítése, a szocializációs feltételrendszer biztosítása, ezáltal személyiségük formálása.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Az egészséges életmód megalapozásával a testi-lelki egészség biztosítása. A gyermek biológiai, biztonság és önérvényesülési szükségleteinek kielégítése.</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Az „</w:t>
      </w:r>
      <w:proofErr w:type="spellStart"/>
      <w:r>
        <w:rPr>
          <w:rFonts w:ascii="Palatino Linotype" w:hAnsi="Palatino Linotype" w:cs="Palatino Linotype"/>
        </w:rPr>
        <w:t>énfejlődéshez</w:t>
      </w:r>
      <w:proofErr w:type="spellEnd"/>
      <w:r>
        <w:rPr>
          <w:rFonts w:ascii="Palatino Linotype" w:hAnsi="Palatino Linotype" w:cs="Palatino Linotype"/>
        </w:rPr>
        <w:t xml:space="preserve">” és a szociális énkép kialakulásához a legideálisabb színtér felkínálása, Az általános emberi értékeket és normákat elfogadó, kommunikációs és kooperációs technikákat ismerő, a környezetet szerető, másságot toleráló egyénné válás segítése. </w:t>
      </w:r>
    </w:p>
    <w:p w:rsidR="00A43A4E" w:rsidRDefault="003F54C3">
      <w:pPr>
        <w:rPr>
          <w:rFonts w:ascii="Palatino Linotype" w:hAnsi="Palatino Linotype" w:cs="Palatino Linotype"/>
        </w:rPr>
      </w:pPr>
      <w:r>
        <w:rPr>
          <w:rFonts w:ascii="Palatino Linotype" w:hAnsi="Palatino Linotype" w:cs="Palatino Linotype"/>
        </w:rPr>
        <w:t>-</w:t>
      </w:r>
      <w:r>
        <w:rPr>
          <w:rFonts w:ascii="Palatino Linotype" w:hAnsi="Palatino Linotype" w:cs="Palatino Linotype"/>
        </w:rPr>
        <w:tab/>
        <w:t xml:space="preserve">Az egyéni adottságok korlátain belül, a korosztály műveltségi anyagának elsajátítása. A gyermek testi, értelmi és szociális érettségének célirányos </w:t>
      </w:r>
      <w:proofErr w:type="spellStart"/>
      <w:r>
        <w:rPr>
          <w:rFonts w:ascii="Palatino Linotype" w:hAnsi="Palatino Linotype" w:cs="Palatino Linotype"/>
        </w:rPr>
        <w:t>fejlsztésével</w:t>
      </w:r>
      <w:proofErr w:type="spellEnd"/>
      <w:r>
        <w:rPr>
          <w:rFonts w:ascii="Palatino Linotype" w:hAnsi="Palatino Linotype" w:cs="Palatino Linotype"/>
        </w:rPr>
        <w:t xml:space="preserve"> a zökkenőmentes iskolakezdés biztosítása.</w:t>
      </w:r>
    </w:p>
    <w:p w:rsidR="00A43A4E" w:rsidRDefault="003F54C3">
      <w:pPr>
        <w:rPr>
          <w:rFonts w:ascii="Palatino Linotype" w:hAnsi="Palatino Linotype" w:cs="Palatino Linotype"/>
          <w:shd w:val="clear" w:color="auto" w:fill="FF0000"/>
        </w:rPr>
      </w:pPr>
      <w:r>
        <w:rPr>
          <w:rFonts w:ascii="Palatino Linotype" w:hAnsi="Palatino Linotype" w:cs="Palatino Linotype"/>
        </w:rPr>
        <w:t>-</w:t>
      </w:r>
      <w:r>
        <w:rPr>
          <w:rFonts w:ascii="Palatino Linotype" w:hAnsi="Palatino Linotype" w:cs="Palatino Linotype"/>
        </w:rPr>
        <w:tab/>
        <w:t xml:space="preserve">Az esélyegyenlőség javítása. </w:t>
      </w:r>
    </w:p>
    <w:p w:rsidR="00A43A4E" w:rsidRDefault="00A43A4E">
      <w:pPr>
        <w:rPr>
          <w:rFonts w:ascii="Palatino Linotype" w:hAnsi="Palatino Linotype" w:cs="Palatino Linotype"/>
          <w:shd w:val="clear" w:color="auto" w:fill="FF0000"/>
        </w:rP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ageBreakBefore/>
      </w:pPr>
    </w:p>
    <w:tbl>
      <w:tblPr>
        <w:tblW w:w="0" w:type="auto"/>
        <w:tblInd w:w="45" w:type="dxa"/>
        <w:tblLayout w:type="fixed"/>
        <w:tblCellMar>
          <w:left w:w="70" w:type="dxa"/>
          <w:right w:w="70" w:type="dxa"/>
        </w:tblCellMar>
        <w:tblLook w:val="0000"/>
      </w:tblPr>
      <w:tblGrid>
        <w:gridCol w:w="5800"/>
        <w:gridCol w:w="379"/>
        <w:gridCol w:w="2061"/>
        <w:gridCol w:w="20"/>
      </w:tblGrid>
      <w:tr w:rsidR="00A43A4E">
        <w:trPr>
          <w:gridAfter w:val="1"/>
          <w:wAfter w:w="20" w:type="dxa"/>
          <w:trHeight w:val="300"/>
        </w:trPr>
        <w:tc>
          <w:tcPr>
            <w:tcW w:w="8240" w:type="dxa"/>
            <w:gridSpan w:val="3"/>
            <w:shd w:val="clear" w:color="auto" w:fill="auto"/>
            <w:vAlign w:val="bottom"/>
          </w:tcPr>
          <w:p w:rsidR="00A43A4E" w:rsidRDefault="003F54C3">
            <w:pPr>
              <w:jc w:val="left"/>
            </w:pPr>
            <w:r>
              <w:rPr>
                <w:b/>
                <w:bCs/>
                <w:color w:val="000000"/>
                <w:szCs w:val="22"/>
              </w:rPr>
              <w:t xml:space="preserve">4.4.1. számú táblázat - Óvodai nevelés adatai </w:t>
            </w:r>
          </w:p>
          <w:p w:rsidR="00A43A4E" w:rsidRDefault="00A43A4E">
            <w:pPr>
              <w:pStyle w:val="NormlCalibri11"/>
              <w:pBdr>
                <w:top w:val="none" w:sz="0" w:space="0" w:color="auto"/>
                <w:left w:val="none" w:sz="0" w:space="0" w:color="auto"/>
                <w:bottom w:val="none" w:sz="0" w:space="0" w:color="auto"/>
                <w:right w:val="none" w:sz="0" w:space="0" w:color="auto"/>
              </w:pBdr>
            </w:pPr>
          </w:p>
        </w:tc>
      </w:tr>
      <w:tr w:rsidR="00A43A4E">
        <w:trPr>
          <w:trHeight w:val="1112"/>
        </w:trPr>
        <w:tc>
          <w:tcPr>
            <w:tcW w:w="580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ÓVODAI ELLÁTOTTSÁG</w:t>
            </w:r>
          </w:p>
        </w:tc>
        <w:tc>
          <w:tcPr>
            <w:tcW w:w="2460"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db</w:t>
            </w:r>
          </w:p>
        </w:tc>
      </w:tr>
      <w:tr w:rsidR="00A43A4E">
        <w:trPr>
          <w:trHeight w:val="689"/>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Az óvoda telephelyeinek száma</w:t>
            </w:r>
          </w:p>
        </w:tc>
        <w:tc>
          <w:tcPr>
            <w:tcW w:w="2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w:t>
            </w:r>
          </w:p>
        </w:tc>
      </w:tr>
      <w:tr w:rsidR="00A43A4E">
        <w:trPr>
          <w:trHeight w:val="510"/>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Hány településről járnak be a gyermekek</w:t>
            </w:r>
          </w:p>
        </w:tc>
        <w:tc>
          <w:tcPr>
            <w:tcW w:w="2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8</w:t>
            </w:r>
          </w:p>
        </w:tc>
      </w:tr>
      <w:tr w:rsidR="00A43A4E">
        <w:trPr>
          <w:trHeight w:val="465"/>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Óvodai férőhelyek száma</w:t>
            </w:r>
          </w:p>
        </w:tc>
        <w:tc>
          <w:tcPr>
            <w:tcW w:w="2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377</w:t>
            </w:r>
          </w:p>
        </w:tc>
      </w:tr>
      <w:tr w:rsidR="00A43A4E">
        <w:trPr>
          <w:trHeight w:val="557"/>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Óvodai csoportok száma</w:t>
            </w:r>
          </w:p>
        </w:tc>
        <w:tc>
          <w:tcPr>
            <w:tcW w:w="2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17</w:t>
            </w:r>
          </w:p>
        </w:tc>
      </w:tr>
      <w:tr w:rsidR="00A43A4E">
        <w:trPr>
          <w:trHeight w:val="510"/>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Az óvoda nyitvatartási ideje (</w:t>
            </w:r>
            <w:proofErr w:type="gramStart"/>
            <w:r>
              <w:rPr>
                <w:color w:val="000000"/>
                <w:szCs w:val="22"/>
              </w:rPr>
              <w:t>...</w:t>
            </w:r>
            <w:proofErr w:type="gramEnd"/>
            <w:r>
              <w:rPr>
                <w:color w:val="000000"/>
                <w:szCs w:val="22"/>
              </w:rPr>
              <w:t>h-tól ...h-ig):</w:t>
            </w:r>
          </w:p>
        </w:tc>
        <w:tc>
          <w:tcPr>
            <w:tcW w:w="2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 </w:t>
            </w:r>
          </w:p>
        </w:tc>
      </w:tr>
      <w:tr w:rsidR="00A43A4E">
        <w:trPr>
          <w:trHeight w:val="474"/>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A nyári óvoda-bezárás időtartama: ()</w:t>
            </w:r>
          </w:p>
        </w:tc>
        <w:tc>
          <w:tcPr>
            <w:tcW w:w="24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5800"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b/>
                <w:bCs/>
                <w:color w:val="000000"/>
                <w:szCs w:val="22"/>
              </w:rPr>
            </w:pPr>
            <w:r>
              <w:rPr>
                <w:b/>
                <w:bCs/>
                <w:color w:val="000000"/>
                <w:szCs w:val="22"/>
              </w:rPr>
              <w:t>Személyi feltételek</w:t>
            </w:r>
          </w:p>
        </w:tc>
        <w:tc>
          <w:tcPr>
            <w:tcW w:w="379"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b/>
                <w:bCs/>
                <w:color w:val="000000"/>
                <w:szCs w:val="22"/>
              </w:rPr>
            </w:pPr>
            <w:r>
              <w:rPr>
                <w:b/>
                <w:bCs/>
                <w:color w:val="000000"/>
                <w:szCs w:val="22"/>
              </w:rPr>
              <w:t>Fő</w:t>
            </w:r>
          </w:p>
        </w:tc>
        <w:tc>
          <w:tcPr>
            <w:tcW w:w="20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b/>
                <w:bCs/>
                <w:color w:val="000000"/>
                <w:szCs w:val="22"/>
              </w:rPr>
              <w:t>Hiányzó létszám</w:t>
            </w:r>
          </w:p>
        </w:tc>
      </w:tr>
      <w:tr w:rsidR="00A43A4E">
        <w:trPr>
          <w:trHeight w:val="510"/>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Óvodapedagógusok száma</w:t>
            </w:r>
          </w:p>
        </w:tc>
        <w:tc>
          <w:tcPr>
            <w:tcW w:w="37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33</w:t>
            </w:r>
          </w:p>
        </w:tc>
        <w:tc>
          <w:tcPr>
            <w:tcW w:w="208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10"/>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Ebből diplomás óvodapedagógusok száma</w:t>
            </w:r>
          </w:p>
        </w:tc>
        <w:tc>
          <w:tcPr>
            <w:tcW w:w="37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33</w:t>
            </w:r>
          </w:p>
        </w:tc>
        <w:tc>
          <w:tcPr>
            <w:tcW w:w="208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1020"/>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Gyógypedagógusok létszáma</w:t>
            </w:r>
          </w:p>
        </w:tc>
        <w:tc>
          <w:tcPr>
            <w:tcW w:w="37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w:t>
            </w:r>
          </w:p>
        </w:tc>
        <w:tc>
          <w:tcPr>
            <w:tcW w:w="208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765"/>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Dajka/gondozónő</w:t>
            </w:r>
          </w:p>
        </w:tc>
        <w:tc>
          <w:tcPr>
            <w:tcW w:w="37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w:t>
            </w:r>
          </w:p>
        </w:tc>
        <w:tc>
          <w:tcPr>
            <w:tcW w:w="208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765"/>
        </w:trPr>
        <w:tc>
          <w:tcPr>
            <w:tcW w:w="5800" w:type="dxa"/>
            <w:tcBorders>
              <w:left w:val="single" w:sz="4" w:space="0" w:color="000000"/>
              <w:bottom w:val="single" w:sz="4" w:space="0" w:color="000000"/>
            </w:tcBorders>
            <w:shd w:val="clear" w:color="auto" w:fill="auto"/>
            <w:vAlign w:val="bottom"/>
          </w:tcPr>
          <w:p w:rsidR="00A43A4E" w:rsidRDefault="003F54C3">
            <w:pPr>
              <w:jc w:val="left"/>
              <w:rPr>
                <w:color w:val="000000"/>
                <w:szCs w:val="22"/>
              </w:rPr>
            </w:pPr>
            <w:r>
              <w:rPr>
                <w:color w:val="000000"/>
                <w:szCs w:val="22"/>
              </w:rPr>
              <w:t>Kisegítő személyzet</w:t>
            </w:r>
          </w:p>
        </w:tc>
        <w:tc>
          <w:tcPr>
            <w:tcW w:w="37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w:t>
            </w:r>
          </w:p>
        </w:tc>
        <w:tc>
          <w:tcPr>
            <w:tcW w:w="208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300"/>
        </w:trPr>
        <w:tc>
          <w:tcPr>
            <w:tcW w:w="6179"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r>
              <w:rPr>
                <w:color w:val="000000"/>
                <w:szCs w:val="22"/>
              </w:rPr>
              <w:t>, önkormányzati adatgyűjtés</w:t>
            </w:r>
          </w:p>
        </w:tc>
        <w:tc>
          <w:tcPr>
            <w:tcW w:w="2061"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rPr>
          <w:rFonts w:ascii="Palatino Linotype" w:hAnsi="Palatino Linotype" w:cs="Palatino Linotype"/>
          <w:iCs/>
          <w:szCs w:val="22"/>
        </w:rPr>
      </w:pPr>
    </w:p>
    <w:tbl>
      <w:tblPr>
        <w:tblW w:w="0" w:type="auto"/>
        <w:tblInd w:w="45" w:type="dxa"/>
        <w:tblLayout w:type="fixed"/>
        <w:tblCellMar>
          <w:left w:w="70" w:type="dxa"/>
          <w:right w:w="70" w:type="dxa"/>
        </w:tblCellMar>
        <w:tblLook w:val="0000"/>
      </w:tblPr>
      <w:tblGrid>
        <w:gridCol w:w="578"/>
        <w:gridCol w:w="1058"/>
        <w:gridCol w:w="1691"/>
        <w:gridCol w:w="1224"/>
        <w:gridCol w:w="1418"/>
        <w:gridCol w:w="1417"/>
        <w:gridCol w:w="1701"/>
        <w:gridCol w:w="20"/>
      </w:tblGrid>
      <w:tr w:rsidR="00A43A4E">
        <w:trPr>
          <w:gridAfter w:val="1"/>
          <w:wAfter w:w="20" w:type="dxa"/>
          <w:trHeight w:val="300"/>
        </w:trPr>
        <w:tc>
          <w:tcPr>
            <w:tcW w:w="9087" w:type="dxa"/>
            <w:gridSpan w:val="7"/>
            <w:shd w:val="clear" w:color="auto" w:fill="auto"/>
            <w:vAlign w:val="bottom"/>
          </w:tcPr>
          <w:p w:rsidR="00A43A4E" w:rsidRDefault="003F54C3">
            <w:pPr>
              <w:jc w:val="left"/>
            </w:pPr>
            <w:r>
              <w:rPr>
                <w:b/>
                <w:bCs/>
                <w:color w:val="000000"/>
                <w:szCs w:val="22"/>
              </w:rPr>
              <w:t>4.4.3. számú táblázat - Óvodai nevelés adatai 3.</w:t>
            </w:r>
          </w:p>
        </w:tc>
      </w:tr>
      <w:tr w:rsidR="00A43A4E">
        <w:trPr>
          <w:trHeight w:val="1785"/>
        </w:trPr>
        <w:tc>
          <w:tcPr>
            <w:tcW w:w="57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év</w:t>
            </w:r>
          </w:p>
        </w:tc>
        <w:tc>
          <w:tcPr>
            <w:tcW w:w="105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3-6 éves korú gyermekek száma</w:t>
            </w:r>
          </w:p>
        </w:tc>
        <w:tc>
          <w:tcPr>
            <w:tcW w:w="169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óvodai gyermekcsoportok száma</w:t>
            </w:r>
          </w:p>
        </w:tc>
        <w:tc>
          <w:tcPr>
            <w:tcW w:w="122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óvodai férőhelyek száma</w:t>
            </w:r>
          </w:p>
        </w:tc>
        <w:tc>
          <w:tcPr>
            <w:tcW w:w="141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óvodai feladat-ellátási helyek száma</w:t>
            </w:r>
          </w:p>
        </w:tc>
        <w:tc>
          <w:tcPr>
            <w:tcW w:w="141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óvodába beírt gyermekek száma</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 w:val="20"/>
                <w:szCs w:val="20"/>
              </w:rPr>
              <w:t>óvodai gyógypedagógiai csoportok száma</w:t>
            </w:r>
          </w:p>
        </w:tc>
      </w:tr>
      <w:tr w:rsidR="00A43A4E">
        <w:trPr>
          <w:trHeight w:val="848"/>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2008</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18</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450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404</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510"/>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2009</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18</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450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406</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599"/>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2010</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18</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450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402</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693"/>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2011</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401</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18</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450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400</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510"/>
        </w:trPr>
        <w:tc>
          <w:tcPr>
            <w:tcW w:w="578"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2012</w:t>
            </w:r>
          </w:p>
        </w:tc>
        <w:tc>
          <w:tcPr>
            <w:tcW w:w="1058"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377</w:t>
            </w:r>
          </w:p>
        </w:tc>
        <w:tc>
          <w:tcPr>
            <w:tcW w:w="1691"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18</w:t>
            </w:r>
          </w:p>
        </w:tc>
        <w:tc>
          <w:tcPr>
            <w:tcW w:w="1224"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450</w:t>
            </w:r>
          </w:p>
        </w:tc>
        <w:tc>
          <w:tcPr>
            <w:tcW w:w="1418"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395</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765"/>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2013</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366</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18</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450</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381</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300"/>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2014</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342</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17</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425</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370</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510"/>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2015</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329</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17</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425</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349</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510"/>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2016</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320</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17</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425</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331</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0</w:t>
            </w:r>
          </w:p>
        </w:tc>
      </w:tr>
      <w:tr w:rsidR="00A43A4E">
        <w:trPr>
          <w:trHeight w:val="755"/>
        </w:trPr>
        <w:tc>
          <w:tcPr>
            <w:tcW w:w="57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2017</w:t>
            </w:r>
          </w:p>
        </w:tc>
        <w:tc>
          <w:tcPr>
            <w:tcW w:w="105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69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17</w:t>
            </w:r>
          </w:p>
        </w:tc>
        <w:tc>
          <w:tcPr>
            <w:tcW w:w="1224"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41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N.</w:t>
            </w:r>
            <w:proofErr w:type="gramStart"/>
            <w:r>
              <w:rPr>
                <w:color w:val="000000"/>
                <w:sz w:val="20"/>
                <w:szCs w:val="20"/>
              </w:rPr>
              <w:t>A</w:t>
            </w:r>
            <w:proofErr w:type="gramEnd"/>
            <w:r>
              <w:rPr>
                <w:color w:val="000000"/>
                <w:sz w:val="20"/>
                <w:szCs w:val="20"/>
              </w:rPr>
              <w:t>.</w:t>
            </w:r>
          </w:p>
        </w:tc>
      </w:tr>
      <w:tr w:rsidR="00A43A4E">
        <w:trPr>
          <w:gridAfter w:val="1"/>
          <w:wAfter w:w="20" w:type="dxa"/>
          <w:trHeight w:val="553"/>
        </w:trPr>
        <w:tc>
          <w:tcPr>
            <w:tcW w:w="3327" w:type="dxa"/>
            <w:gridSpan w:val="3"/>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r>
              <w:rPr>
                <w:color w:val="000000"/>
                <w:szCs w:val="22"/>
              </w:rPr>
              <w:t>, Önkormányzati adatgyűjtés</w:t>
            </w:r>
          </w:p>
        </w:tc>
        <w:tc>
          <w:tcPr>
            <w:tcW w:w="1224" w:type="dxa"/>
            <w:shd w:val="clear" w:color="auto" w:fill="auto"/>
            <w:vAlign w:val="bottom"/>
          </w:tcPr>
          <w:p w:rsidR="00A43A4E" w:rsidRDefault="00A43A4E">
            <w:pPr>
              <w:snapToGrid w:val="0"/>
              <w:jc w:val="left"/>
              <w:rPr>
                <w:color w:val="000000"/>
                <w:szCs w:val="22"/>
              </w:rPr>
            </w:pPr>
          </w:p>
        </w:tc>
        <w:tc>
          <w:tcPr>
            <w:tcW w:w="1418" w:type="dxa"/>
            <w:shd w:val="clear" w:color="auto" w:fill="auto"/>
            <w:vAlign w:val="bottom"/>
          </w:tcPr>
          <w:p w:rsidR="00A43A4E" w:rsidRDefault="00A43A4E">
            <w:pPr>
              <w:snapToGrid w:val="0"/>
              <w:jc w:val="left"/>
              <w:rPr>
                <w:color w:val="000000"/>
                <w:szCs w:val="22"/>
              </w:rPr>
            </w:pPr>
          </w:p>
        </w:tc>
        <w:tc>
          <w:tcPr>
            <w:tcW w:w="1417" w:type="dxa"/>
            <w:shd w:val="clear" w:color="auto" w:fill="auto"/>
            <w:vAlign w:val="bottom"/>
          </w:tcPr>
          <w:p w:rsidR="00A43A4E" w:rsidRDefault="00A43A4E">
            <w:pPr>
              <w:snapToGrid w:val="0"/>
              <w:jc w:val="left"/>
              <w:rPr>
                <w:color w:val="000000"/>
                <w:szCs w:val="22"/>
              </w:rPr>
            </w:pPr>
          </w:p>
        </w:tc>
        <w:tc>
          <w:tcPr>
            <w:tcW w:w="1701"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rPr>
          <w:rFonts w:ascii="Palatino Linotype" w:hAnsi="Palatino Linotype" w:cs="Palatino Linotype"/>
          <w:i/>
          <w:iCs/>
          <w:szCs w:val="22"/>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lastRenderedPageBreak/>
        <w:t xml:space="preserve">Az óvodai férőhelyeket csökkentették, de még így is jóval kevesebb az óvodás, mint ahánynak hely volna. Az óvodások létszáma évről évre csökken.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1433"/>
        <w:gridCol w:w="1843"/>
        <w:gridCol w:w="1842"/>
        <w:gridCol w:w="2118"/>
        <w:gridCol w:w="556"/>
        <w:gridCol w:w="1163"/>
        <w:gridCol w:w="20"/>
      </w:tblGrid>
      <w:tr w:rsidR="00A43A4E">
        <w:trPr>
          <w:gridAfter w:val="1"/>
          <w:wAfter w:w="20" w:type="dxa"/>
          <w:trHeight w:val="300"/>
        </w:trPr>
        <w:tc>
          <w:tcPr>
            <w:tcW w:w="8955" w:type="dxa"/>
            <w:gridSpan w:val="6"/>
            <w:shd w:val="clear" w:color="auto" w:fill="auto"/>
            <w:vAlign w:val="bottom"/>
          </w:tcPr>
          <w:p w:rsidR="00A43A4E" w:rsidRDefault="003F54C3">
            <w:pPr>
              <w:jc w:val="left"/>
            </w:pPr>
            <w:r>
              <w:rPr>
                <w:b/>
                <w:bCs/>
                <w:color w:val="000000"/>
                <w:szCs w:val="22"/>
              </w:rPr>
              <w:t>4.4.7. számú táblázat - Általános iskolában tanuló száma</w:t>
            </w:r>
          </w:p>
        </w:tc>
      </w:tr>
      <w:tr w:rsidR="00A43A4E">
        <w:trPr>
          <w:trHeight w:val="1785"/>
        </w:trPr>
        <w:tc>
          <w:tcPr>
            <w:tcW w:w="1433"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tanév</w:t>
            </w:r>
          </w:p>
        </w:tc>
        <w:tc>
          <w:tcPr>
            <w:tcW w:w="1843"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Általános iskola 1-4 évfolyamon tanulók száma</w:t>
            </w:r>
          </w:p>
        </w:tc>
        <w:tc>
          <w:tcPr>
            <w:tcW w:w="1842"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Általános iskola 5-8 évfolyamon tanulók száma</w:t>
            </w:r>
          </w:p>
        </w:tc>
        <w:tc>
          <w:tcPr>
            <w:tcW w:w="2118"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általános iskolások száma</w:t>
            </w:r>
          </w:p>
        </w:tc>
        <w:tc>
          <w:tcPr>
            <w:tcW w:w="1739"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 w:val="20"/>
                <w:szCs w:val="20"/>
              </w:rPr>
              <w:t>napközis tanulók száma</w:t>
            </w:r>
          </w:p>
        </w:tc>
      </w:tr>
      <w:tr w:rsidR="00A43A4E">
        <w:trPr>
          <w:trHeight w:val="1275"/>
        </w:trPr>
        <w:tc>
          <w:tcPr>
            <w:tcW w:w="1433"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0"/>
              </w:rPr>
            </w:pPr>
          </w:p>
        </w:tc>
        <w:tc>
          <w:tcPr>
            <w:tcW w:w="1843"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fő</w:t>
            </w:r>
          </w:p>
        </w:tc>
        <w:tc>
          <w:tcPr>
            <w:tcW w:w="1842"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fő</w:t>
            </w:r>
          </w:p>
        </w:tc>
        <w:tc>
          <w:tcPr>
            <w:tcW w:w="2118"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fő</w:t>
            </w:r>
          </w:p>
        </w:tc>
        <w:tc>
          <w:tcPr>
            <w:tcW w:w="556" w:type="dxa"/>
            <w:tcBorders>
              <w:left w:val="single" w:sz="4" w:space="0" w:color="000000"/>
              <w:bottom w:val="single" w:sz="4" w:space="0" w:color="000000"/>
            </w:tcBorders>
            <w:shd w:val="clear" w:color="auto" w:fill="EBF1DE"/>
            <w:vAlign w:val="center"/>
          </w:tcPr>
          <w:p w:rsidR="00A43A4E" w:rsidRDefault="003F54C3">
            <w:pPr>
              <w:jc w:val="center"/>
              <w:rPr>
                <w:b/>
                <w:bCs/>
                <w:color w:val="000000"/>
                <w:sz w:val="20"/>
                <w:szCs w:val="20"/>
              </w:rPr>
            </w:pPr>
            <w:r>
              <w:rPr>
                <w:b/>
                <w:bCs/>
                <w:color w:val="000000"/>
                <w:sz w:val="20"/>
                <w:szCs w:val="20"/>
              </w:rPr>
              <w:t>fő</w:t>
            </w:r>
          </w:p>
        </w:tc>
        <w:tc>
          <w:tcPr>
            <w:tcW w:w="1183"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 w:val="20"/>
                <w:szCs w:val="20"/>
              </w:rPr>
              <w:t>%</w:t>
            </w:r>
          </w:p>
        </w:tc>
      </w:tr>
      <w:tr w:rsidR="00A43A4E">
        <w:trPr>
          <w:trHeight w:val="510"/>
        </w:trPr>
        <w:tc>
          <w:tcPr>
            <w:tcW w:w="14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2010/2011</w:t>
            </w:r>
          </w:p>
        </w:tc>
        <w:tc>
          <w:tcPr>
            <w:tcW w:w="184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515</w:t>
            </w:r>
          </w:p>
        </w:tc>
        <w:tc>
          <w:tcPr>
            <w:tcW w:w="184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607</w:t>
            </w:r>
          </w:p>
        </w:tc>
        <w:tc>
          <w:tcPr>
            <w:tcW w:w="2118" w:type="dxa"/>
            <w:tcBorders>
              <w:left w:val="single" w:sz="4" w:space="0" w:color="000000"/>
              <w:bottom w:val="single" w:sz="4" w:space="0" w:color="000000"/>
            </w:tcBorders>
            <w:shd w:val="clear" w:color="auto" w:fill="FDE9D9"/>
            <w:vAlign w:val="center"/>
          </w:tcPr>
          <w:p w:rsidR="00A43A4E" w:rsidRDefault="003F54C3">
            <w:pPr>
              <w:jc w:val="center"/>
              <w:rPr>
                <w:color w:val="000000"/>
                <w:sz w:val="20"/>
                <w:szCs w:val="20"/>
              </w:rPr>
            </w:pPr>
            <w:r>
              <w:rPr>
                <w:color w:val="000000"/>
                <w:sz w:val="20"/>
                <w:szCs w:val="20"/>
              </w:rPr>
              <w:t>1122</w:t>
            </w:r>
          </w:p>
        </w:tc>
        <w:tc>
          <w:tcPr>
            <w:tcW w:w="55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545</w:t>
            </w:r>
          </w:p>
        </w:tc>
        <w:tc>
          <w:tcPr>
            <w:tcW w:w="1183"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 w:val="20"/>
                <w:szCs w:val="20"/>
              </w:rPr>
              <w:t>48,6%</w:t>
            </w:r>
          </w:p>
        </w:tc>
      </w:tr>
      <w:tr w:rsidR="00A43A4E">
        <w:trPr>
          <w:trHeight w:val="765"/>
        </w:trPr>
        <w:tc>
          <w:tcPr>
            <w:tcW w:w="14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2011/2012</w:t>
            </w:r>
          </w:p>
        </w:tc>
        <w:tc>
          <w:tcPr>
            <w:tcW w:w="184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482</w:t>
            </w:r>
          </w:p>
        </w:tc>
        <w:tc>
          <w:tcPr>
            <w:tcW w:w="184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610</w:t>
            </w:r>
          </w:p>
        </w:tc>
        <w:tc>
          <w:tcPr>
            <w:tcW w:w="2118" w:type="dxa"/>
            <w:tcBorders>
              <w:left w:val="single" w:sz="4" w:space="0" w:color="000000"/>
              <w:bottom w:val="single" w:sz="4" w:space="0" w:color="000000"/>
            </w:tcBorders>
            <w:shd w:val="clear" w:color="auto" w:fill="FDE9D9"/>
            <w:vAlign w:val="center"/>
          </w:tcPr>
          <w:p w:rsidR="00A43A4E" w:rsidRDefault="003F54C3">
            <w:pPr>
              <w:jc w:val="center"/>
              <w:rPr>
                <w:color w:val="000000"/>
                <w:sz w:val="20"/>
                <w:szCs w:val="20"/>
              </w:rPr>
            </w:pPr>
            <w:r>
              <w:rPr>
                <w:color w:val="000000"/>
                <w:sz w:val="20"/>
                <w:szCs w:val="20"/>
              </w:rPr>
              <w:t>1092</w:t>
            </w:r>
          </w:p>
        </w:tc>
        <w:tc>
          <w:tcPr>
            <w:tcW w:w="55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562</w:t>
            </w:r>
          </w:p>
        </w:tc>
        <w:tc>
          <w:tcPr>
            <w:tcW w:w="1183"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 w:val="20"/>
                <w:szCs w:val="20"/>
              </w:rPr>
              <w:t>51,5%</w:t>
            </w:r>
          </w:p>
        </w:tc>
      </w:tr>
      <w:tr w:rsidR="00A43A4E">
        <w:trPr>
          <w:trHeight w:val="1020"/>
        </w:trPr>
        <w:tc>
          <w:tcPr>
            <w:tcW w:w="14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2012/2013</w:t>
            </w:r>
          </w:p>
        </w:tc>
        <w:tc>
          <w:tcPr>
            <w:tcW w:w="184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476</w:t>
            </w:r>
          </w:p>
        </w:tc>
        <w:tc>
          <w:tcPr>
            <w:tcW w:w="184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568</w:t>
            </w:r>
          </w:p>
        </w:tc>
        <w:tc>
          <w:tcPr>
            <w:tcW w:w="2118" w:type="dxa"/>
            <w:tcBorders>
              <w:left w:val="single" w:sz="4" w:space="0" w:color="000000"/>
              <w:bottom w:val="single" w:sz="4" w:space="0" w:color="000000"/>
            </w:tcBorders>
            <w:shd w:val="clear" w:color="auto" w:fill="FDE9D9"/>
            <w:vAlign w:val="center"/>
          </w:tcPr>
          <w:p w:rsidR="00A43A4E" w:rsidRDefault="003F54C3">
            <w:pPr>
              <w:jc w:val="center"/>
              <w:rPr>
                <w:color w:val="000000"/>
                <w:sz w:val="20"/>
                <w:szCs w:val="20"/>
              </w:rPr>
            </w:pPr>
            <w:r>
              <w:rPr>
                <w:color w:val="000000"/>
                <w:sz w:val="20"/>
                <w:szCs w:val="20"/>
              </w:rPr>
              <w:t>1044</w:t>
            </w:r>
          </w:p>
        </w:tc>
        <w:tc>
          <w:tcPr>
            <w:tcW w:w="55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589</w:t>
            </w:r>
          </w:p>
        </w:tc>
        <w:tc>
          <w:tcPr>
            <w:tcW w:w="1183"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 w:val="20"/>
                <w:szCs w:val="20"/>
              </w:rPr>
              <w:t>56,4%</w:t>
            </w:r>
          </w:p>
        </w:tc>
      </w:tr>
      <w:tr w:rsidR="00A43A4E">
        <w:trPr>
          <w:trHeight w:val="510"/>
        </w:trPr>
        <w:tc>
          <w:tcPr>
            <w:tcW w:w="14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2013/2014</w:t>
            </w:r>
          </w:p>
        </w:tc>
        <w:tc>
          <w:tcPr>
            <w:tcW w:w="184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471</w:t>
            </w:r>
          </w:p>
        </w:tc>
        <w:tc>
          <w:tcPr>
            <w:tcW w:w="184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551</w:t>
            </w:r>
          </w:p>
        </w:tc>
        <w:tc>
          <w:tcPr>
            <w:tcW w:w="2118" w:type="dxa"/>
            <w:tcBorders>
              <w:left w:val="single" w:sz="4" w:space="0" w:color="000000"/>
              <w:bottom w:val="single" w:sz="4" w:space="0" w:color="000000"/>
            </w:tcBorders>
            <w:shd w:val="clear" w:color="auto" w:fill="FDE9D9"/>
            <w:vAlign w:val="center"/>
          </w:tcPr>
          <w:p w:rsidR="00A43A4E" w:rsidRDefault="003F54C3">
            <w:pPr>
              <w:jc w:val="center"/>
              <w:rPr>
                <w:color w:val="000000"/>
                <w:sz w:val="20"/>
                <w:szCs w:val="20"/>
              </w:rPr>
            </w:pPr>
            <w:r>
              <w:rPr>
                <w:color w:val="000000"/>
                <w:sz w:val="20"/>
                <w:szCs w:val="20"/>
              </w:rPr>
              <w:t>1022</w:t>
            </w:r>
          </w:p>
        </w:tc>
        <w:tc>
          <w:tcPr>
            <w:tcW w:w="55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656</w:t>
            </w:r>
          </w:p>
        </w:tc>
        <w:tc>
          <w:tcPr>
            <w:tcW w:w="1183"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 w:val="20"/>
                <w:szCs w:val="20"/>
              </w:rPr>
              <w:t>64,2%</w:t>
            </w:r>
          </w:p>
        </w:tc>
      </w:tr>
      <w:tr w:rsidR="00A43A4E">
        <w:trPr>
          <w:trHeight w:val="765"/>
        </w:trPr>
        <w:tc>
          <w:tcPr>
            <w:tcW w:w="14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2014/2015</w:t>
            </w:r>
          </w:p>
        </w:tc>
        <w:tc>
          <w:tcPr>
            <w:tcW w:w="184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476</w:t>
            </w:r>
          </w:p>
        </w:tc>
        <w:tc>
          <w:tcPr>
            <w:tcW w:w="184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513</w:t>
            </w:r>
          </w:p>
        </w:tc>
        <w:tc>
          <w:tcPr>
            <w:tcW w:w="2118" w:type="dxa"/>
            <w:tcBorders>
              <w:left w:val="single" w:sz="4" w:space="0" w:color="000000"/>
              <w:bottom w:val="single" w:sz="4" w:space="0" w:color="000000"/>
            </w:tcBorders>
            <w:shd w:val="clear" w:color="auto" w:fill="FDE9D9"/>
            <w:vAlign w:val="center"/>
          </w:tcPr>
          <w:p w:rsidR="00A43A4E" w:rsidRDefault="003F54C3">
            <w:pPr>
              <w:jc w:val="center"/>
              <w:rPr>
                <w:color w:val="000000"/>
                <w:sz w:val="20"/>
                <w:szCs w:val="20"/>
              </w:rPr>
            </w:pPr>
            <w:r>
              <w:rPr>
                <w:color w:val="000000"/>
                <w:sz w:val="20"/>
                <w:szCs w:val="20"/>
              </w:rPr>
              <w:t>989</w:t>
            </w:r>
          </w:p>
        </w:tc>
        <w:tc>
          <w:tcPr>
            <w:tcW w:w="55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662</w:t>
            </w:r>
          </w:p>
        </w:tc>
        <w:tc>
          <w:tcPr>
            <w:tcW w:w="1183"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 w:val="20"/>
                <w:szCs w:val="20"/>
              </w:rPr>
              <w:t>66,9%</w:t>
            </w:r>
          </w:p>
        </w:tc>
      </w:tr>
      <w:tr w:rsidR="00A43A4E">
        <w:trPr>
          <w:trHeight w:val="300"/>
        </w:trPr>
        <w:tc>
          <w:tcPr>
            <w:tcW w:w="14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2015/2016</w:t>
            </w:r>
          </w:p>
        </w:tc>
        <w:tc>
          <w:tcPr>
            <w:tcW w:w="184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478</w:t>
            </w:r>
          </w:p>
        </w:tc>
        <w:tc>
          <w:tcPr>
            <w:tcW w:w="184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495</w:t>
            </w:r>
          </w:p>
        </w:tc>
        <w:tc>
          <w:tcPr>
            <w:tcW w:w="2118" w:type="dxa"/>
            <w:tcBorders>
              <w:left w:val="single" w:sz="4" w:space="0" w:color="000000"/>
              <w:bottom w:val="single" w:sz="4" w:space="0" w:color="000000"/>
            </w:tcBorders>
            <w:shd w:val="clear" w:color="auto" w:fill="FDE9D9"/>
            <w:vAlign w:val="center"/>
          </w:tcPr>
          <w:p w:rsidR="00A43A4E" w:rsidRDefault="003F54C3">
            <w:pPr>
              <w:jc w:val="center"/>
              <w:rPr>
                <w:color w:val="000000"/>
                <w:sz w:val="20"/>
                <w:szCs w:val="20"/>
              </w:rPr>
            </w:pPr>
            <w:r>
              <w:rPr>
                <w:color w:val="000000"/>
                <w:sz w:val="20"/>
                <w:szCs w:val="20"/>
              </w:rPr>
              <w:t>973</w:t>
            </w:r>
          </w:p>
        </w:tc>
        <w:tc>
          <w:tcPr>
            <w:tcW w:w="55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720</w:t>
            </w:r>
          </w:p>
        </w:tc>
        <w:tc>
          <w:tcPr>
            <w:tcW w:w="1183"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 w:val="20"/>
                <w:szCs w:val="20"/>
              </w:rPr>
              <w:t>74,0%</w:t>
            </w:r>
          </w:p>
        </w:tc>
      </w:tr>
      <w:tr w:rsidR="00A43A4E">
        <w:trPr>
          <w:trHeight w:val="510"/>
        </w:trPr>
        <w:tc>
          <w:tcPr>
            <w:tcW w:w="143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2016/2017</w:t>
            </w:r>
          </w:p>
        </w:tc>
        <w:tc>
          <w:tcPr>
            <w:tcW w:w="184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84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2118" w:type="dxa"/>
            <w:tcBorders>
              <w:left w:val="single" w:sz="4" w:space="0" w:color="000000"/>
              <w:bottom w:val="single" w:sz="4" w:space="0" w:color="000000"/>
            </w:tcBorders>
            <w:shd w:val="clear" w:color="auto" w:fill="FDE9D9"/>
            <w:vAlign w:val="center"/>
          </w:tcPr>
          <w:p w:rsidR="00A43A4E" w:rsidRDefault="003F54C3">
            <w:pPr>
              <w:jc w:val="center"/>
              <w:rPr>
                <w:color w:val="000000"/>
                <w:sz w:val="20"/>
                <w:szCs w:val="20"/>
              </w:rPr>
            </w:pPr>
            <w:r>
              <w:rPr>
                <w:color w:val="000000"/>
                <w:sz w:val="20"/>
                <w:szCs w:val="20"/>
              </w:rPr>
              <w:t>#ÉRTÉK!</w:t>
            </w:r>
          </w:p>
        </w:tc>
        <w:tc>
          <w:tcPr>
            <w:tcW w:w="55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 </w:t>
            </w:r>
          </w:p>
        </w:tc>
        <w:tc>
          <w:tcPr>
            <w:tcW w:w="1183"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 w:val="20"/>
                <w:szCs w:val="20"/>
              </w:rPr>
              <w:t>#ÉRTÉK!</w:t>
            </w:r>
          </w:p>
        </w:tc>
      </w:tr>
      <w:tr w:rsidR="00A43A4E">
        <w:trPr>
          <w:gridAfter w:val="1"/>
          <w:wAfter w:w="20" w:type="dxa"/>
          <w:trHeight w:val="510"/>
        </w:trPr>
        <w:tc>
          <w:tcPr>
            <w:tcW w:w="3276" w:type="dxa"/>
            <w:gridSpan w:val="2"/>
            <w:shd w:val="clear" w:color="auto" w:fill="auto"/>
            <w:vAlign w:val="bottom"/>
          </w:tcPr>
          <w:p w:rsidR="00A43A4E" w:rsidRDefault="003F54C3">
            <w:pPr>
              <w:jc w:val="left"/>
              <w:rPr>
                <w:color w:val="000000"/>
                <w:sz w:val="20"/>
                <w:szCs w:val="20"/>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1842" w:type="dxa"/>
            <w:shd w:val="clear" w:color="auto" w:fill="auto"/>
            <w:vAlign w:val="bottom"/>
          </w:tcPr>
          <w:p w:rsidR="00A43A4E" w:rsidRDefault="00A43A4E">
            <w:pPr>
              <w:snapToGrid w:val="0"/>
              <w:jc w:val="left"/>
              <w:rPr>
                <w:color w:val="000000"/>
                <w:sz w:val="20"/>
                <w:szCs w:val="20"/>
              </w:rPr>
            </w:pPr>
          </w:p>
        </w:tc>
        <w:tc>
          <w:tcPr>
            <w:tcW w:w="2118" w:type="dxa"/>
            <w:shd w:val="clear" w:color="auto" w:fill="auto"/>
            <w:vAlign w:val="bottom"/>
          </w:tcPr>
          <w:p w:rsidR="00A43A4E" w:rsidRDefault="00A43A4E">
            <w:pPr>
              <w:snapToGrid w:val="0"/>
              <w:jc w:val="left"/>
              <w:rPr>
                <w:color w:val="000000"/>
                <w:sz w:val="20"/>
                <w:szCs w:val="20"/>
              </w:rPr>
            </w:pPr>
          </w:p>
        </w:tc>
        <w:tc>
          <w:tcPr>
            <w:tcW w:w="556" w:type="dxa"/>
            <w:shd w:val="clear" w:color="auto" w:fill="auto"/>
            <w:vAlign w:val="bottom"/>
          </w:tcPr>
          <w:p w:rsidR="00A43A4E" w:rsidRDefault="00A43A4E">
            <w:pPr>
              <w:snapToGrid w:val="0"/>
              <w:jc w:val="left"/>
              <w:rPr>
                <w:color w:val="000000"/>
                <w:sz w:val="20"/>
                <w:szCs w:val="20"/>
              </w:rPr>
            </w:pPr>
          </w:p>
        </w:tc>
        <w:tc>
          <w:tcPr>
            <w:tcW w:w="1163" w:type="dxa"/>
            <w:shd w:val="clear" w:color="auto" w:fill="auto"/>
            <w:vAlign w:val="bottom"/>
          </w:tcPr>
          <w:p w:rsidR="00A43A4E" w:rsidRDefault="00A43A4E">
            <w:pPr>
              <w:snapToGrid w:val="0"/>
              <w:jc w:val="left"/>
              <w:rPr>
                <w:color w:val="000000"/>
                <w:sz w:val="20"/>
                <w:szCs w:val="20"/>
              </w:rPr>
            </w:pPr>
          </w:p>
        </w:tc>
      </w:tr>
    </w:tbl>
    <w:p w:rsidR="00A43A4E" w:rsidRDefault="00A43A4E">
      <w:pPr>
        <w:autoSpaceDE w:val="0"/>
        <w:spacing w:after="20"/>
        <w:rPr>
          <w:rFonts w:ascii="Palatino Linotype" w:hAnsi="Palatino Linotype" w:cs="Palatino Linotype"/>
          <w:iCs/>
          <w:szCs w:val="22"/>
        </w:rP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514975" cy="4200525"/>
            <wp:effectExtent l="0" t="0" r="0" b="0"/>
            <wp:docPr id="177" name="Objektum 1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 xml:space="preserve">Az általános iskolások száma folyamatosan csökken, míg a napközit igénybevevők száma gyarapodik. Az utóbbi arányának növekedése az egész napos iskola bevezetésével magyarázható. </w:t>
      </w:r>
    </w:p>
    <w:p w:rsidR="00A43A4E" w:rsidRDefault="00A43A4E">
      <w:pPr>
        <w:pStyle w:val="NormlCalibri11"/>
        <w:pBdr>
          <w:top w:val="none" w:sz="0" w:space="0" w:color="auto"/>
          <w:left w:val="none" w:sz="0" w:space="0" w:color="auto"/>
          <w:bottom w:val="none" w:sz="0" w:space="0" w:color="auto"/>
          <w:right w:val="none" w:sz="0" w:space="0" w:color="auto"/>
        </w:pBdr>
      </w:pPr>
    </w:p>
    <w:tbl>
      <w:tblPr>
        <w:tblW w:w="0" w:type="auto"/>
        <w:tblInd w:w="45" w:type="dxa"/>
        <w:tblLayout w:type="fixed"/>
        <w:tblCellMar>
          <w:left w:w="70" w:type="dxa"/>
          <w:right w:w="70" w:type="dxa"/>
        </w:tblCellMar>
        <w:tblLook w:val="0000"/>
      </w:tblPr>
      <w:tblGrid>
        <w:gridCol w:w="4264"/>
        <w:gridCol w:w="1907"/>
        <w:gridCol w:w="2469"/>
        <w:gridCol w:w="20"/>
      </w:tblGrid>
      <w:tr w:rsidR="00A43A4E">
        <w:trPr>
          <w:gridAfter w:val="1"/>
          <w:wAfter w:w="20" w:type="dxa"/>
          <w:trHeight w:val="300"/>
        </w:trPr>
        <w:tc>
          <w:tcPr>
            <w:tcW w:w="8640" w:type="dxa"/>
            <w:gridSpan w:val="3"/>
            <w:shd w:val="clear" w:color="auto" w:fill="auto"/>
            <w:vAlign w:val="bottom"/>
          </w:tcPr>
          <w:p w:rsidR="00A43A4E" w:rsidRDefault="003F54C3">
            <w:pPr>
              <w:jc w:val="left"/>
            </w:pPr>
            <w:r>
              <w:rPr>
                <w:b/>
                <w:bCs/>
                <w:color w:val="000000"/>
                <w:szCs w:val="22"/>
              </w:rPr>
              <w:t>4.4.12. számú táblázat - A 8. évfolyamot eredményesen befejezettek a nappali oktatásban</w:t>
            </w:r>
          </w:p>
        </w:tc>
      </w:tr>
      <w:tr w:rsidR="00A43A4E">
        <w:trPr>
          <w:trHeight w:val="1785"/>
        </w:trPr>
        <w:tc>
          <w:tcPr>
            <w:tcW w:w="4264"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lastRenderedPageBreak/>
              <w:t>tanév</w:t>
            </w:r>
          </w:p>
        </w:tc>
        <w:tc>
          <w:tcPr>
            <w:tcW w:w="4396"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8. évfolyamot eredményesen befejezettek száma /</w:t>
            </w:r>
            <w:r>
              <w:rPr>
                <w:b/>
                <w:bCs/>
                <w:color w:val="FF0000"/>
                <w:szCs w:val="22"/>
              </w:rPr>
              <w:t xml:space="preserve"> </w:t>
            </w:r>
            <w:r>
              <w:rPr>
                <w:b/>
                <w:bCs/>
                <w:color w:val="000000"/>
                <w:szCs w:val="22"/>
              </w:rPr>
              <w:t>aránya a nappali rendszerű oktatásban</w:t>
            </w:r>
          </w:p>
        </w:tc>
      </w:tr>
      <w:tr w:rsidR="00A43A4E">
        <w:trPr>
          <w:trHeight w:val="72"/>
        </w:trPr>
        <w:tc>
          <w:tcPr>
            <w:tcW w:w="4264"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1907"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2489"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510"/>
        </w:trPr>
        <w:tc>
          <w:tcPr>
            <w:tcW w:w="42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2010/2011</w:t>
            </w:r>
          </w:p>
        </w:tc>
        <w:tc>
          <w:tcPr>
            <w:tcW w:w="19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142</w:t>
            </w:r>
          </w:p>
        </w:tc>
        <w:tc>
          <w:tcPr>
            <w:tcW w:w="248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409"/>
        </w:trPr>
        <w:tc>
          <w:tcPr>
            <w:tcW w:w="42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2011/2012</w:t>
            </w:r>
          </w:p>
        </w:tc>
        <w:tc>
          <w:tcPr>
            <w:tcW w:w="19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140</w:t>
            </w:r>
          </w:p>
        </w:tc>
        <w:tc>
          <w:tcPr>
            <w:tcW w:w="248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415"/>
        </w:trPr>
        <w:tc>
          <w:tcPr>
            <w:tcW w:w="42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2012/2013</w:t>
            </w:r>
          </w:p>
        </w:tc>
        <w:tc>
          <w:tcPr>
            <w:tcW w:w="19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147</w:t>
            </w:r>
          </w:p>
        </w:tc>
        <w:tc>
          <w:tcPr>
            <w:tcW w:w="248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422"/>
        </w:trPr>
        <w:tc>
          <w:tcPr>
            <w:tcW w:w="42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2013/2014</w:t>
            </w:r>
          </w:p>
        </w:tc>
        <w:tc>
          <w:tcPr>
            <w:tcW w:w="19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147</w:t>
            </w:r>
          </w:p>
        </w:tc>
        <w:tc>
          <w:tcPr>
            <w:tcW w:w="248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p>
        </w:tc>
      </w:tr>
      <w:tr w:rsidR="00A43A4E">
        <w:trPr>
          <w:trHeight w:val="400"/>
        </w:trPr>
        <w:tc>
          <w:tcPr>
            <w:tcW w:w="42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2014/2015</w:t>
            </w:r>
          </w:p>
        </w:tc>
        <w:tc>
          <w:tcPr>
            <w:tcW w:w="19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152</w:t>
            </w:r>
          </w:p>
        </w:tc>
        <w:tc>
          <w:tcPr>
            <w:tcW w:w="248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90.13</w:t>
            </w:r>
          </w:p>
        </w:tc>
      </w:tr>
      <w:tr w:rsidR="00A43A4E">
        <w:trPr>
          <w:trHeight w:val="300"/>
        </w:trPr>
        <w:tc>
          <w:tcPr>
            <w:tcW w:w="42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2015/2016</w:t>
            </w:r>
          </w:p>
        </w:tc>
        <w:tc>
          <w:tcPr>
            <w:tcW w:w="19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137</w:t>
            </w:r>
          </w:p>
        </w:tc>
        <w:tc>
          <w:tcPr>
            <w:tcW w:w="248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91.97</w:t>
            </w:r>
          </w:p>
        </w:tc>
      </w:tr>
      <w:tr w:rsidR="00A43A4E">
        <w:trPr>
          <w:trHeight w:val="395"/>
        </w:trPr>
        <w:tc>
          <w:tcPr>
            <w:tcW w:w="426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2016/2017</w:t>
            </w:r>
          </w:p>
        </w:tc>
        <w:tc>
          <w:tcPr>
            <w:tcW w:w="190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48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510"/>
        </w:trPr>
        <w:tc>
          <w:tcPr>
            <w:tcW w:w="8640" w:type="dxa"/>
            <w:gridSpan w:val="3"/>
            <w:shd w:val="clear" w:color="auto" w:fill="auto"/>
            <w:vAlign w:val="bottom"/>
          </w:tcPr>
          <w:p w:rsidR="00A43A4E" w:rsidRDefault="003F54C3">
            <w:pPr>
              <w:jc w:val="left"/>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proofErr w:type="gramStart"/>
            <w:r>
              <w:rPr>
                <w:color w:val="000000"/>
                <w:szCs w:val="22"/>
              </w:rPr>
              <w:t>Tstar</w:t>
            </w:r>
            <w:proofErr w:type="spellEnd"/>
            <w:r>
              <w:rPr>
                <w:color w:val="000000"/>
                <w:szCs w:val="22"/>
              </w:rPr>
              <w:t xml:space="preserve">  Forrás</w:t>
            </w:r>
            <w:proofErr w:type="gramEnd"/>
            <w:r>
              <w:rPr>
                <w:color w:val="000000"/>
                <w:szCs w:val="22"/>
              </w:rPr>
              <w:t>: Önkormányzati és intézményfenntartói, tankerületi adatok</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tc>
      </w:tr>
    </w:tbl>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b/>
          <w:szCs w:val="22"/>
        </w:rPr>
        <w:t>4.5 Következtetések: problémák beazonosítása, fejlesztési lehetőségek meghatározása.</w:t>
      </w:r>
    </w:p>
    <w:p w:rsidR="00A43A4E" w:rsidRDefault="00A43A4E">
      <w:pPr>
        <w:autoSpaceDE w:val="0"/>
        <w:spacing w:after="20"/>
        <w:ind w:firstLine="142"/>
        <w:rPr>
          <w:rFonts w:ascii="Palatino Linotype" w:hAnsi="Palatino Linotype" w:cs="Palatino Linotype"/>
          <w:szCs w:val="22"/>
        </w:rPr>
      </w:pPr>
    </w:p>
    <w:tbl>
      <w:tblPr>
        <w:tblW w:w="0" w:type="auto"/>
        <w:tblInd w:w="108" w:type="dxa"/>
        <w:tblLayout w:type="fixed"/>
        <w:tblLook w:val="0000"/>
      </w:tblPr>
      <w:tblGrid>
        <w:gridCol w:w="4889"/>
        <w:gridCol w:w="4910"/>
      </w:tblGrid>
      <w:tr w:rsidR="00A43A4E">
        <w:tc>
          <w:tcPr>
            <w:tcW w:w="9799" w:type="dxa"/>
            <w:gridSpan w:val="2"/>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pPr>
            <w:r>
              <w:t>A gyerekek helyzete, esélyegyenlősége vizsgálata során településünkön</w:t>
            </w:r>
          </w:p>
          <w:p w:rsidR="00A43A4E" w:rsidRDefault="00A43A4E">
            <w:pPr>
              <w:pStyle w:val="NormlCalibri11"/>
              <w:pBdr>
                <w:top w:val="none" w:sz="0" w:space="0" w:color="auto"/>
                <w:left w:val="none" w:sz="0" w:space="0" w:color="auto"/>
                <w:bottom w:val="none" w:sz="0" w:space="0" w:color="auto"/>
                <w:right w:val="none" w:sz="0" w:space="0" w:color="auto"/>
              </w:pBdr>
              <w:jc w:val="center"/>
            </w:pP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pPr>
            <w:r>
              <w:t>beazonosított problémák</w:t>
            </w:r>
          </w:p>
          <w:p w:rsidR="00A43A4E" w:rsidRDefault="00A43A4E">
            <w:pPr>
              <w:pStyle w:val="NormlCalibri11"/>
              <w:pBdr>
                <w:top w:val="none" w:sz="0" w:space="0" w:color="auto"/>
                <w:left w:val="none" w:sz="0" w:space="0" w:color="auto"/>
                <w:bottom w:val="none" w:sz="0" w:space="0" w:color="auto"/>
                <w:right w:val="none" w:sz="0" w:space="0" w:color="auto"/>
              </w:pBdr>
              <w:jc w:val="cente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pPr>
            <w:r>
              <w:t>fejlesztési lehetőségek</w:t>
            </w:r>
          </w:p>
          <w:p w:rsidR="00A43A4E" w:rsidRDefault="00A43A4E">
            <w:pPr>
              <w:pStyle w:val="NormlCalibri11"/>
              <w:pBdr>
                <w:top w:val="none" w:sz="0" w:space="0" w:color="auto"/>
                <w:left w:val="none" w:sz="0" w:space="0" w:color="auto"/>
                <w:bottom w:val="none" w:sz="0" w:space="0" w:color="auto"/>
                <w:right w:val="none" w:sz="0" w:space="0" w:color="auto"/>
              </w:pBdr>
              <w:jc w:val="center"/>
            </w:pP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 xml:space="preserve">A család működését zavaró és akadályozó okok közül a családok anyagi, családi </w:t>
            </w:r>
            <w:proofErr w:type="spellStart"/>
            <w:r>
              <w:t>széteséséból</w:t>
            </w:r>
            <w:proofErr w:type="spellEnd"/>
            <w:r>
              <w:t>, a nevelés, gondozás, törődés, szeretet hiányából adódó veszélyeztetés.</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 xml:space="preserve">Szabadidős programok szervezése, biztonságos, kulturált színterek működtetése. </w:t>
            </w:r>
          </w:p>
          <w:p w:rsidR="00A43A4E" w:rsidRDefault="003F54C3">
            <w:pPr>
              <w:pStyle w:val="NormlCalibri11"/>
              <w:pBdr>
                <w:top w:val="none" w:sz="0" w:space="0" w:color="auto"/>
                <w:left w:val="none" w:sz="0" w:space="0" w:color="auto"/>
                <w:bottom w:val="none" w:sz="0" w:space="0" w:color="auto"/>
                <w:right w:val="none" w:sz="0" w:space="0" w:color="auto"/>
              </w:pBdr>
            </w:pPr>
            <w:r>
              <w:t xml:space="preserve">A hátrányos helyzetű gyermekekkel és családjukkal foglalkozó szakemberek továbbképzése, a hátrányos helyzetű gyermekek nevelését, </w:t>
            </w:r>
            <w:r>
              <w:lastRenderedPageBreak/>
              <w:t xml:space="preserve">személyiségfejlesztését, illetve a szülők eredményes bevonását segítő ismeretek elsajátítása és a kompetenciák fejlesztése érdekében. </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lastRenderedPageBreak/>
              <w:t>Drogfogyasztás felbukkanása, fiatalkori bűnelkövetés, közlekedési szabálytalanságok</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Szülő, iskola, környezet együttes odafigyelése, jelzőrendszer működtetése, felvilágosítás a helyi rendőrséggel és ifjúsági referenssel közösen.</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Gyermekek különböző anyagi helyzete, öltözködésbeli különbségek (szerényebb-szegényesebb) megjelenése óvodában, iskolában.</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 xml:space="preserve">Óvodai, iskolai környezetben egymás elfogadtatása, gyermekek szintjén történő megértéssel, neveléssel. </w:t>
            </w:r>
          </w:p>
          <w:p w:rsidR="00A43A4E" w:rsidRDefault="003F54C3">
            <w:pPr>
              <w:pStyle w:val="NormlCalibri11"/>
              <w:pBdr>
                <w:top w:val="none" w:sz="0" w:space="0" w:color="auto"/>
                <w:left w:val="none" w:sz="0" w:space="0" w:color="auto"/>
                <w:bottom w:val="none" w:sz="0" w:space="0" w:color="auto"/>
                <w:right w:val="none" w:sz="0" w:space="0" w:color="auto"/>
              </w:pBdr>
            </w:pPr>
            <w:r>
              <w:t>Adományozások szervezése Szülői Munkaközösség keretén belül (taneszközök, kinőtt ruhák, stb.).</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Érzelmi és testi bántalmazások előfordulása</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Hatékony jelzőrendszer, a környezet, elsősorban a pedagógusok észrevételeinek azonnali továbbítása az illetékesek felé (Gyermekjóléti-, Családsegítő Szolgálat, Gyámhivatal).</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Késő estig, éjszaka felügyelet nélküli gyermekek előfordulása a településen</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Polgárőrszolgálat fokozott ellenőrzése együtt a helyi rendőrséggel, bevonva a szórakozóhelyek tulajdonosait is a biztonságos szórakozás megteremtése érdekében.</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Rendszeres étkezéshez jutás</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t>Rászorultak étkezési támogatása.</w:t>
            </w: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rPr>
          <w:rFonts w:ascii="Palatino Linotype" w:hAnsi="Palatino Linotype" w:cs="Palatino Linotype"/>
          <w:szCs w:val="22"/>
        </w:rPr>
      </w:pPr>
    </w:p>
    <w:p w:rsidR="00A43A4E" w:rsidRDefault="003F54C3">
      <w:pPr>
        <w:pStyle w:val="Cmsor3"/>
        <w:pageBreakBefore/>
        <w:rPr>
          <w:rFonts w:ascii="Palatino Linotype" w:hAnsi="Palatino Linotype" w:cs="Palatino Linotype"/>
          <w:szCs w:val="22"/>
        </w:rPr>
      </w:pPr>
      <w:bookmarkStart w:id="10" w:name="_Toc532298335"/>
      <w:r>
        <w:rPr>
          <w:rFonts w:ascii="Palatino Linotype" w:hAnsi="Palatino Linotype" w:cs="Palatino Linotype"/>
          <w:szCs w:val="22"/>
        </w:rPr>
        <w:lastRenderedPageBreak/>
        <w:t>5. A nők helyzete, esélyegyenlősége</w:t>
      </w:r>
      <w:bookmarkEnd w:id="10"/>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Jogi alapvetések a nők esélyegyenlőségéhez:</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 xml:space="preserve"> </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Az Alaptörvény XV. cikke rögzíti, hogy a nők és férfiak egyenjogúak, vagyis mind a nőket, mind a férfiakat azonos jogok kell, hogy megillessék minden polgári, politikai, gazdasági, szociális, kulturális jog tekintetében.</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r>
      <w:proofErr w:type="gramStart"/>
      <w:r>
        <w:rPr>
          <w:rFonts w:ascii="Palatino Linotype" w:hAnsi="Palatino Linotype" w:cs="Palatino Linotype"/>
          <w:szCs w:val="22"/>
        </w:rPr>
        <w:t>a</w:t>
      </w:r>
      <w:proofErr w:type="gramEnd"/>
      <w:r>
        <w:rPr>
          <w:rFonts w:ascii="Palatino Linotype" w:hAnsi="Palatino Linotype" w:cs="Palatino Linotype"/>
          <w:szCs w:val="22"/>
        </w:rPr>
        <w:t xml:space="preserve"> Tanács 76/207/EGK irányelve a nőkkel és a férfiakkal való egyenlő bánásmód elvének a munkavállalás, a szakképzés és az előmenetel lehetőségei, valamint a munkafeltételek terén történő végrehajtásáról és az azt módosító 2002/73/EK irányelv,</w:t>
      </w: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r>
      <w:proofErr w:type="gramStart"/>
      <w:r>
        <w:rPr>
          <w:rFonts w:ascii="Palatino Linotype" w:hAnsi="Palatino Linotype" w:cs="Palatino Linotype"/>
          <w:szCs w:val="22"/>
        </w:rPr>
        <w:t>a</w:t>
      </w:r>
      <w:proofErr w:type="gramEnd"/>
      <w:r>
        <w:rPr>
          <w:rFonts w:ascii="Palatino Linotype" w:hAnsi="Palatino Linotype" w:cs="Palatino Linotype"/>
          <w:szCs w:val="22"/>
        </w:rPr>
        <w:t xml:space="preserve"> Tanács 79/7/EGK irányelve a férfiakkal és a nőkkel való egyenlő bánásmód elvének a szociális biztonság területén történő fokozatos megvalósításáról,</w:t>
      </w: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szCs w:val="22"/>
        </w:rPr>
        <w:t>•</w:t>
      </w:r>
      <w:r>
        <w:rPr>
          <w:rFonts w:ascii="Palatino Linotype" w:hAnsi="Palatino Linotype" w:cs="Palatino Linotype"/>
          <w:szCs w:val="22"/>
        </w:rPr>
        <w:tab/>
      </w:r>
      <w:proofErr w:type="gramStart"/>
      <w:r>
        <w:rPr>
          <w:rFonts w:ascii="Palatino Linotype" w:hAnsi="Palatino Linotype" w:cs="Palatino Linotype"/>
          <w:szCs w:val="22"/>
        </w:rPr>
        <w:t>a</w:t>
      </w:r>
      <w:proofErr w:type="gramEnd"/>
      <w:r>
        <w:rPr>
          <w:rFonts w:ascii="Palatino Linotype" w:hAnsi="Palatino Linotype" w:cs="Palatino Linotype"/>
          <w:szCs w:val="22"/>
        </w:rPr>
        <w:t xml:space="preserve"> Tanács 86/378/EGK irányelve a férfiakkal és a nőkkel való egyenlő bánásmód elvének a foglalkoztatási szociális biztonsági rendszerekben történő megvalósításáról.</w:t>
      </w:r>
    </w:p>
    <w:p w:rsidR="00A43A4E" w:rsidRDefault="003F54C3">
      <w:pPr>
        <w:widowControl w:val="0"/>
        <w:overflowPunct w:val="0"/>
        <w:autoSpaceDE w:val="0"/>
        <w:spacing w:line="228" w:lineRule="auto"/>
        <w:ind w:right="120"/>
        <w:rPr>
          <w:rFonts w:ascii="Palatino Linotype" w:hAnsi="Palatino Linotype" w:cs="Palatino Linotype"/>
        </w:rPr>
      </w:pPr>
      <w:r>
        <w:rPr>
          <w:rFonts w:ascii="Palatino Linotype" w:hAnsi="Palatino Linotype" w:cs="Palatino Linotype"/>
        </w:rPr>
        <w:t>2011. március 7-én az Európai Unió tagországainak szociális ügyekkel foglalkozó miniszterei Brüsszelben megerősítették az EU politikai elkötelezettséget a nemek közötti egyenlőség iránt. A tagállamok, köztük Magyarországon tudják, tapasztalják, hogy a nemek közti egyenlőség fontos gazdasági tényező. A nők es férfiak közötti egyenlőség a közösségi jog egyik alapelve. Az Európai Uniónak (EU) a nemek közötti egyenlőség terén kitűzött céljai között van az esélyegyenlőség és az egyenlő bánásmád megteremtése a férfiak és nők szamara, valamint a nemi alapon történő hátrányos megkülönböztetés minden formájának eltörlése.</w:t>
      </w:r>
    </w:p>
    <w:p w:rsidR="00A43A4E" w:rsidRDefault="003F54C3">
      <w:pPr>
        <w:widowControl w:val="0"/>
        <w:overflowPunct w:val="0"/>
        <w:autoSpaceDE w:val="0"/>
        <w:spacing w:line="223" w:lineRule="auto"/>
        <w:ind w:right="120"/>
        <w:rPr>
          <w:rFonts w:ascii="Palatino Linotype" w:hAnsi="Palatino Linotype" w:cs="Palatino Linotype"/>
        </w:rPr>
      </w:pPr>
      <w:r>
        <w:rPr>
          <w:rFonts w:ascii="Palatino Linotype" w:hAnsi="Palatino Linotype" w:cs="Palatino Linotype"/>
        </w:rPr>
        <w:t xml:space="preserve">Az egységes humanerőforrás nem különbözteti meg a női es a férfi munkavállalókat, hanem </w:t>
      </w:r>
      <w:proofErr w:type="spellStart"/>
      <w:r>
        <w:rPr>
          <w:rFonts w:ascii="Palatino Linotype" w:hAnsi="Palatino Linotype" w:cs="Palatino Linotype"/>
        </w:rPr>
        <w:t>felisméri</w:t>
      </w:r>
      <w:proofErr w:type="spellEnd"/>
      <w:r>
        <w:rPr>
          <w:rFonts w:ascii="Palatino Linotype" w:hAnsi="Palatino Linotype" w:cs="Palatino Linotype"/>
        </w:rPr>
        <w:t>, hogy nemtől függetlenül csak a munkavállaló, mint a gazdaság motorja fontos es nem pedig az, hogy melyik nemhez tartozik. Az esélyegyenlőség megvalósítása tehát egy fontos tényezője a gazdasági növekedésnek.</w:t>
      </w:r>
    </w:p>
    <w:p w:rsidR="00A43A4E" w:rsidRDefault="00A43A4E">
      <w:pPr>
        <w:widowControl w:val="0"/>
        <w:autoSpaceDE w:val="0"/>
        <w:spacing w:line="60" w:lineRule="exact"/>
        <w:rPr>
          <w:rFonts w:ascii="Palatino Linotype" w:hAnsi="Palatino Linotype" w:cs="Palatino Linotype"/>
        </w:rPr>
      </w:pPr>
    </w:p>
    <w:p w:rsidR="00A43A4E" w:rsidRDefault="003F54C3">
      <w:pPr>
        <w:widowControl w:val="0"/>
        <w:overflowPunct w:val="0"/>
        <w:autoSpaceDE w:val="0"/>
        <w:spacing w:line="218" w:lineRule="auto"/>
        <w:ind w:right="120"/>
      </w:pPr>
      <w:r>
        <w:rPr>
          <w:rFonts w:ascii="Palatino Linotype" w:hAnsi="Palatino Linotype" w:cs="Palatino Linotype"/>
        </w:rPr>
        <w:t>Magyarországon a nők és a férfiak közötti esélyegyenlőségi politikának nincsen nagy hagyománya, általában családpolitikai és gyermekjóléti kérdésekkel szoktak összekapcsolni. A nemek közötti egyenlőség tekintetében a jogi szabályozás megfelel az EU-konformnak, a jogérvényesítés terén</w:t>
      </w:r>
      <w:bookmarkStart w:id="11" w:name="page105"/>
      <w:bookmarkEnd w:id="11"/>
      <w:r>
        <w:rPr>
          <w:rFonts w:ascii="Palatino Linotype" w:hAnsi="Palatino Linotype" w:cs="Palatino Linotype"/>
        </w:rPr>
        <w:t xml:space="preserve"> azonban tapasztalhatók problémák. Magyarországon a nők helyezte hasonló a közösség tagállamainak női lakosaiéhoz, de az eltérő történelmi fejlődés miatt több területen is, különösen a munkaerő-piaci helyzetüket tekintve, különböznek attól. A köztudatban az terjedt el, hogy a nők csak az emancipáció kezdete óta dolgoznak, azonban a nők „többet dolgoznak”, mint a férfiak, de ez a munka mondhatni” láthatatlan munka” ez az évtizedek során természetessé vált. A nők a történelem folyamán mindig az élet több területen is helyt álltak, dolgoztak, nevelték a gyerekeket, főztek, mostak, így egy sor munka aránytalanul nagy része hárult rájuk, és a munkahelyükön is elvégezték munkájukat.</w:t>
      </w:r>
    </w:p>
    <w:p w:rsidR="00A43A4E" w:rsidRDefault="00A43A4E">
      <w:pPr>
        <w:autoSpaceDE w:val="0"/>
        <w:spacing w:after="20"/>
        <w:ind w:firstLine="142"/>
      </w:pPr>
    </w:p>
    <w:p w:rsidR="00A43A4E" w:rsidRDefault="00A43A4E">
      <w:pPr>
        <w:autoSpaceDE w:val="0"/>
        <w:spacing w:after="20"/>
        <w:rPr>
          <w:rFonts w:ascii="Palatino Linotype" w:hAnsi="Palatino Linotype" w:cs="Palatino Linotype"/>
          <w:szCs w:val="22"/>
        </w:rP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autoSpaceDE w:val="0"/>
        <w:spacing w:after="20"/>
        <w:ind w:firstLine="142"/>
        <w:rPr>
          <w:rFonts w:ascii="Palatino Linotype" w:hAnsi="Palatino Linotype" w:cs="Palatino Linotype"/>
          <w:szCs w:val="22"/>
        </w:rPr>
      </w:pPr>
    </w:p>
    <w:p w:rsidR="00A43A4E" w:rsidRDefault="003F54C3">
      <w:pPr>
        <w:pageBreakBefore/>
        <w:autoSpaceDE w:val="0"/>
        <w:spacing w:after="20"/>
        <w:ind w:firstLine="142"/>
        <w:rPr>
          <w:rFonts w:ascii="Palatino Linotype" w:hAnsi="Palatino Linotype" w:cs="Palatino Linotype"/>
          <w:szCs w:val="22"/>
        </w:rPr>
      </w:pPr>
      <w:r>
        <w:rPr>
          <w:rFonts w:ascii="Palatino Linotype" w:hAnsi="Palatino Linotype" w:cs="Palatino Linotype"/>
          <w:b/>
          <w:szCs w:val="22"/>
        </w:rPr>
        <w:lastRenderedPageBreak/>
        <w:t>5.1 A nők gazdasági szerepe és esélyegyenlősége</w:t>
      </w:r>
    </w:p>
    <w:p w:rsidR="00A43A4E" w:rsidRDefault="00A43A4E">
      <w:pPr>
        <w:keepNext/>
        <w:tabs>
          <w:tab w:val="left" w:pos="2580"/>
        </w:tabs>
        <w:rPr>
          <w:rFonts w:ascii="Palatino Linotype" w:hAnsi="Palatino Linotype" w:cs="Palatino Linotype"/>
          <w:szCs w:val="22"/>
        </w:rPr>
      </w:pP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rPr>
      </w:pPr>
      <w:proofErr w:type="gramStart"/>
      <w:r>
        <w:rPr>
          <w:rFonts w:ascii="Palatino Linotype" w:hAnsi="Palatino Linotype" w:cs="Palatino Linotype"/>
          <w:i/>
          <w:iCs/>
          <w:szCs w:val="22"/>
        </w:rPr>
        <w:t>a</w:t>
      </w:r>
      <w:proofErr w:type="gramEnd"/>
      <w:r>
        <w:rPr>
          <w:rFonts w:ascii="Palatino Linotype" w:hAnsi="Palatino Linotype" w:cs="Palatino Linotype"/>
          <w:i/>
          <w:iCs/>
          <w:szCs w:val="22"/>
        </w:rPr>
        <w:t>)</w:t>
      </w:r>
      <w:r>
        <w:rPr>
          <w:rFonts w:ascii="Palatino Linotype" w:hAnsi="Palatino Linotype" w:cs="Palatino Linotype"/>
          <w:szCs w:val="22"/>
        </w:rPr>
        <w:t xml:space="preserve"> </w:t>
      </w:r>
      <w:r>
        <w:rPr>
          <w:rFonts w:ascii="Palatino Linotype" w:hAnsi="Palatino Linotype" w:cs="Palatino Linotype"/>
        </w:rPr>
        <w:t>foglalkoztatás és munkanélküliség a nők körében</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711"/>
        <w:gridCol w:w="1482"/>
        <w:gridCol w:w="1519"/>
        <w:gridCol w:w="1482"/>
        <w:gridCol w:w="1340"/>
        <w:gridCol w:w="1422"/>
        <w:gridCol w:w="1365"/>
        <w:gridCol w:w="20"/>
      </w:tblGrid>
      <w:tr w:rsidR="00A43A4E">
        <w:trPr>
          <w:gridAfter w:val="1"/>
          <w:wAfter w:w="20" w:type="dxa"/>
          <w:trHeight w:val="300"/>
        </w:trPr>
        <w:tc>
          <w:tcPr>
            <w:tcW w:w="9321" w:type="dxa"/>
            <w:gridSpan w:val="7"/>
            <w:shd w:val="clear" w:color="auto" w:fill="auto"/>
            <w:vAlign w:val="bottom"/>
          </w:tcPr>
          <w:p w:rsidR="00A43A4E" w:rsidRDefault="003F54C3">
            <w:pPr>
              <w:jc w:val="left"/>
            </w:pPr>
            <w:r>
              <w:rPr>
                <w:b/>
                <w:bCs/>
                <w:color w:val="000000"/>
                <w:szCs w:val="22"/>
              </w:rPr>
              <w:t>5.1.1. számú táblázat - Foglalkoztatás és munkanélküliség a nők körében</w:t>
            </w:r>
          </w:p>
        </w:tc>
      </w:tr>
      <w:tr w:rsidR="00A43A4E">
        <w:trPr>
          <w:trHeight w:val="1200"/>
        </w:trPr>
        <w:tc>
          <w:tcPr>
            <w:tcW w:w="711"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év</w:t>
            </w:r>
          </w:p>
        </w:tc>
        <w:tc>
          <w:tcPr>
            <w:tcW w:w="3001"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Munkavállalási korúak száma</w:t>
            </w:r>
          </w:p>
        </w:tc>
        <w:tc>
          <w:tcPr>
            <w:tcW w:w="2822"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Foglalkoztatottak</w:t>
            </w:r>
          </w:p>
        </w:tc>
        <w:tc>
          <w:tcPr>
            <w:tcW w:w="2807"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color w:val="000000"/>
                <w:szCs w:val="22"/>
              </w:rPr>
              <w:t>Munkanélküliek</w:t>
            </w:r>
          </w:p>
        </w:tc>
      </w:tr>
      <w:tr w:rsidR="00A43A4E">
        <w:trPr>
          <w:trHeight w:val="510"/>
        </w:trPr>
        <w:tc>
          <w:tcPr>
            <w:tcW w:w="711"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2"/>
              </w:rPr>
            </w:pPr>
          </w:p>
        </w:tc>
        <w:tc>
          <w:tcPr>
            <w:tcW w:w="1482" w:type="dxa"/>
            <w:tcBorders>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férfiak</w:t>
            </w:r>
          </w:p>
        </w:tc>
        <w:tc>
          <w:tcPr>
            <w:tcW w:w="1519" w:type="dxa"/>
            <w:tcBorders>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nők</w:t>
            </w:r>
          </w:p>
        </w:tc>
        <w:tc>
          <w:tcPr>
            <w:tcW w:w="1482" w:type="dxa"/>
            <w:tcBorders>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férfiak</w:t>
            </w:r>
          </w:p>
        </w:tc>
        <w:tc>
          <w:tcPr>
            <w:tcW w:w="1340" w:type="dxa"/>
            <w:tcBorders>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nők</w:t>
            </w:r>
          </w:p>
        </w:tc>
        <w:tc>
          <w:tcPr>
            <w:tcW w:w="1422" w:type="dxa"/>
            <w:tcBorders>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férfiak</w:t>
            </w:r>
          </w:p>
        </w:tc>
        <w:tc>
          <w:tcPr>
            <w:tcW w:w="1385"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color w:val="000000"/>
                <w:szCs w:val="22"/>
              </w:rPr>
              <w:t>nők</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4394</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4511</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4211</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4378</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183</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133</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3533</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4479</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3269</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4216</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264</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263</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4334</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4464</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4136</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4285</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198</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179</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4270</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4430</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4150</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4259</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120</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171</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4148</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4242</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4025</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4068</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123</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174</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4081</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4197</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3955</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4041</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126</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156</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4013</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4125</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3905</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3992</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108</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133</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3977</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4082</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3897</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3972</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80</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110</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3913</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3970</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3827</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3879</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86</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91</w:t>
            </w:r>
          </w:p>
        </w:tc>
      </w:tr>
      <w:tr w:rsidR="00A43A4E">
        <w:trPr>
          <w:trHeight w:val="300"/>
        </w:trPr>
        <w:tc>
          <w:tcPr>
            <w:tcW w:w="71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51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48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34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42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1385"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300"/>
        </w:trPr>
        <w:tc>
          <w:tcPr>
            <w:tcW w:w="3712" w:type="dxa"/>
            <w:gridSpan w:val="3"/>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és helyi adatgyűjtés</w:t>
            </w:r>
          </w:p>
        </w:tc>
        <w:tc>
          <w:tcPr>
            <w:tcW w:w="1482" w:type="dxa"/>
            <w:shd w:val="clear" w:color="auto" w:fill="auto"/>
            <w:vAlign w:val="bottom"/>
          </w:tcPr>
          <w:p w:rsidR="00A43A4E" w:rsidRDefault="00A43A4E">
            <w:pPr>
              <w:snapToGrid w:val="0"/>
              <w:jc w:val="left"/>
              <w:rPr>
                <w:color w:val="000000"/>
                <w:szCs w:val="22"/>
              </w:rPr>
            </w:pPr>
          </w:p>
        </w:tc>
        <w:tc>
          <w:tcPr>
            <w:tcW w:w="1340" w:type="dxa"/>
            <w:shd w:val="clear" w:color="auto" w:fill="auto"/>
            <w:vAlign w:val="bottom"/>
          </w:tcPr>
          <w:p w:rsidR="00A43A4E" w:rsidRDefault="00A43A4E">
            <w:pPr>
              <w:snapToGrid w:val="0"/>
              <w:jc w:val="left"/>
              <w:rPr>
                <w:color w:val="000000"/>
                <w:szCs w:val="22"/>
              </w:rPr>
            </w:pPr>
          </w:p>
        </w:tc>
        <w:tc>
          <w:tcPr>
            <w:tcW w:w="1422" w:type="dxa"/>
            <w:shd w:val="clear" w:color="auto" w:fill="auto"/>
            <w:vAlign w:val="bottom"/>
          </w:tcPr>
          <w:p w:rsidR="00A43A4E" w:rsidRDefault="00A43A4E">
            <w:pPr>
              <w:snapToGrid w:val="0"/>
              <w:jc w:val="left"/>
              <w:rPr>
                <w:color w:val="000000"/>
                <w:szCs w:val="22"/>
              </w:rPr>
            </w:pPr>
          </w:p>
        </w:tc>
        <w:tc>
          <w:tcPr>
            <w:tcW w:w="1365" w:type="dxa"/>
            <w:shd w:val="clear" w:color="auto" w:fill="auto"/>
            <w:vAlign w:val="bottom"/>
          </w:tcPr>
          <w:p w:rsidR="00A43A4E" w:rsidRDefault="00A43A4E">
            <w:pPr>
              <w:snapToGrid w:val="0"/>
              <w:jc w:val="left"/>
              <w:rPr>
                <w:color w:val="000000"/>
                <w:szCs w:val="22"/>
              </w:rPr>
            </w:pP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343525" cy="3276600"/>
            <wp:effectExtent l="0" t="0" r="0" b="0"/>
            <wp:docPr id="178" name="Objektum 1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305425" cy="3333750"/>
            <wp:effectExtent l="0" t="0" r="0" b="0"/>
            <wp:docPr id="179" name="Objektum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r>
        <w:rPr>
          <w:rFonts w:ascii="Palatino Linotype" w:hAnsi="Palatino Linotype" w:cs="Palatino Linotype"/>
        </w:rPr>
        <w:t xml:space="preserve">2008-2011. között a férfiak aránya volt magasabba a munkanélküliek között, ezt követően az arányok megváltoztak és a nők kerültek magasabb számban a munkanélküliek közé. </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5.2 A munkaerő-piaci és családi feladatok összeegyeztetését segítő szolgáltatások (pl. bölcsődei, családi napközi, óvodai férőhelyek, férőhelyhiány; közintézményekben rugalmas munkaidő, családbarát munkahelyi megoldások stb.</w:t>
      </w:r>
      <w:r>
        <w:rPr>
          <w:rFonts w:ascii="Palatino Linotype" w:hAnsi="Palatino Linotype" w:cs="Palatino Linotype"/>
          <w:szCs w:val="22"/>
        </w:rPr>
        <w:t>)</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583"/>
        <w:gridCol w:w="1417"/>
        <w:gridCol w:w="992"/>
        <w:gridCol w:w="1381"/>
        <w:gridCol w:w="1148"/>
        <w:gridCol w:w="1157"/>
        <w:gridCol w:w="1168"/>
        <w:gridCol w:w="1507"/>
        <w:gridCol w:w="20"/>
      </w:tblGrid>
      <w:tr w:rsidR="00A43A4E">
        <w:trPr>
          <w:gridAfter w:val="1"/>
          <w:wAfter w:w="20" w:type="dxa"/>
          <w:trHeight w:val="300"/>
        </w:trPr>
        <w:tc>
          <w:tcPr>
            <w:tcW w:w="9353" w:type="dxa"/>
            <w:gridSpan w:val="8"/>
            <w:shd w:val="clear" w:color="auto" w:fill="auto"/>
            <w:vAlign w:val="bottom"/>
          </w:tcPr>
          <w:p w:rsidR="00A43A4E" w:rsidRDefault="003F54C3">
            <w:pPr>
              <w:jc w:val="left"/>
            </w:pPr>
            <w:r>
              <w:rPr>
                <w:b/>
                <w:bCs/>
                <w:color w:val="000000"/>
                <w:szCs w:val="22"/>
              </w:rPr>
              <w:t>5.2 számú táblázat - A munkaerő-piaci és családi feladatok összeegyeztetését segítő szolgáltatások</w:t>
            </w:r>
          </w:p>
          <w:p w:rsidR="00A43A4E" w:rsidRDefault="00A43A4E">
            <w:pPr>
              <w:pStyle w:val="NormlCalibri11"/>
              <w:pBdr>
                <w:top w:val="none" w:sz="0" w:space="0" w:color="auto"/>
                <w:left w:val="none" w:sz="0" w:space="0" w:color="auto"/>
                <w:bottom w:val="none" w:sz="0" w:space="0" w:color="auto"/>
                <w:right w:val="none" w:sz="0" w:space="0" w:color="auto"/>
              </w:pBdr>
            </w:pPr>
          </w:p>
        </w:tc>
      </w:tr>
      <w:tr w:rsidR="00A43A4E">
        <w:trPr>
          <w:trHeight w:val="1200"/>
        </w:trPr>
        <w:tc>
          <w:tcPr>
            <w:tcW w:w="583"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 w:val="20"/>
                <w:szCs w:val="20"/>
              </w:rPr>
            </w:pPr>
            <w:r>
              <w:rPr>
                <w:color w:val="000000"/>
                <w:sz w:val="20"/>
                <w:szCs w:val="20"/>
              </w:rPr>
              <w:t>év</w:t>
            </w:r>
          </w:p>
        </w:tc>
        <w:tc>
          <w:tcPr>
            <w:tcW w:w="1417"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 w:val="20"/>
                <w:szCs w:val="20"/>
              </w:rPr>
            </w:pPr>
            <w:r>
              <w:rPr>
                <w:color w:val="000000"/>
                <w:sz w:val="20"/>
                <w:szCs w:val="20"/>
              </w:rPr>
              <w:t>3 év alatti gyermekek száma a településen</w:t>
            </w:r>
          </w:p>
        </w:tc>
        <w:tc>
          <w:tcPr>
            <w:tcW w:w="992"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 w:val="20"/>
                <w:szCs w:val="20"/>
              </w:rPr>
            </w:pPr>
            <w:r>
              <w:rPr>
                <w:color w:val="000000"/>
                <w:sz w:val="20"/>
                <w:szCs w:val="20"/>
              </w:rPr>
              <w:t xml:space="preserve">működő </w:t>
            </w:r>
            <w:proofErr w:type="spellStart"/>
            <w:r>
              <w:rPr>
                <w:color w:val="000000"/>
                <w:sz w:val="20"/>
                <w:szCs w:val="20"/>
              </w:rPr>
              <w:t>bölcsödék</w:t>
            </w:r>
            <w:proofErr w:type="spellEnd"/>
            <w:r>
              <w:rPr>
                <w:color w:val="000000"/>
                <w:sz w:val="20"/>
                <w:szCs w:val="20"/>
              </w:rPr>
              <w:t xml:space="preserve"> száma</w:t>
            </w:r>
          </w:p>
        </w:tc>
        <w:tc>
          <w:tcPr>
            <w:tcW w:w="2529" w:type="dxa"/>
            <w:gridSpan w:val="2"/>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 w:val="20"/>
                <w:szCs w:val="20"/>
              </w:rPr>
            </w:pPr>
            <w:r>
              <w:rPr>
                <w:color w:val="000000"/>
                <w:sz w:val="20"/>
                <w:szCs w:val="20"/>
              </w:rPr>
              <w:t>bölcsődei férőhelyek száma</w:t>
            </w:r>
          </w:p>
        </w:tc>
        <w:tc>
          <w:tcPr>
            <w:tcW w:w="1157"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 w:val="20"/>
                <w:szCs w:val="20"/>
              </w:rPr>
            </w:pPr>
            <w:r>
              <w:rPr>
                <w:color w:val="000000"/>
                <w:sz w:val="20"/>
                <w:szCs w:val="20"/>
              </w:rPr>
              <w:t>működő családi napközik száma</w:t>
            </w:r>
          </w:p>
        </w:tc>
        <w:tc>
          <w:tcPr>
            <w:tcW w:w="1168"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 w:val="20"/>
                <w:szCs w:val="20"/>
              </w:rPr>
            </w:pPr>
            <w:r>
              <w:rPr>
                <w:color w:val="000000"/>
                <w:sz w:val="20"/>
                <w:szCs w:val="20"/>
              </w:rPr>
              <w:t>férőhelyek száma családi napközikben</w:t>
            </w:r>
          </w:p>
        </w:tc>
        <w:tc>
          <w:tcPr>
            <w:tcW w:w="1527" w:type="dxa"/>
            <w:gridSpan w:val="2"/>
            <w:vMerge w:val="restart"/>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color w:val="000000"/>
                <w:sz w:val="20"/>
                <w:szCs w:val="20"/>
              </w:rPr>
              <w:t>férőhelyek összesen</w:t>
            </w:r>
          </w:p>
        </w:tc>
      </w:tr>
      <w:tr w:rsidR="00A43A4E">
        <w:trPr>
          <w:trHeight w:val="510"/>
        </w:trPr>
        <w:tc>
          <w:tcPr>
            <w:tcW w:w="583"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color w:val="000000"/>
                <w:sz w:val="20"/>
                <w:szCs w:val="20"/>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color w:val="000000"/>
                <w:sz w:val="20"/>
                <w:szCs w:val="20"/>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color w:val="000000"/>
                <w:sz w:val="20"/>
                <w:szCs w:val="20"/>
              </w:rPr>
            </w:pPr>
          </w:p>
        </w:tc>
        <w:tc>
          <w:tcPr>
            <w:tcW w:w="1381" w:type="dxa"/>
            <w:tcBorders>
              <w:left w:val="single" w:sz="4" w:space="0" w:color="000000"/>
              <w:bottom w:val="single" w:sz="4" w:space="0" w:color="000000"/>
            </w:tcBorders>
            <w:shd w:val="clear" w:color="auto" w:fill="EBF1DE"/>
            <w:vAlign w:val="center"/>
          </w:tcPr>
          <w:p w:rsidR="00A43A4E" w:rsidRDefault="003F54C3">
            <w:pPr>
              <w:jc w:val="center"/>
              <w:rPr>
                <w:color w:val="000000"/>
                <w:sz w:val="20"/>
                <w:szCs w:val="20"/>
              </w:rPr>
            </w:pPr>
            <w:proofErr w:type="spellStart"/>
            <w:r>
              <w:rPr>
                <w:color w:val="000000"/>
                <w:sz w:val="20"/>
                <w:szCs w:val="20"/>
              </w:rPr>
              <w:t>önkor-mányzati</w:t>
            </w:r>
            <w:proofErr w:type="spellEnd"/>
          </w:p>
        </w:tc>
        <w:tc>
          <w:tcPr>
            <w:tcW w:w="1148" w:type="dxa"/>
            <w:tcBorders>
              <w:left w:val="single" w:sz="4" w:space="0" w:color="000000"/>
              <w:bottom w:val="single" w:sz="4" w:space="0" w:color="000000"/>
            </w:tcBorders>
            <w:shd w:val="clear" w:color="auto" w:fill="EBF1DE"/>
            <w:vAlign w:val="center"/>
          </w:tcPr>
          <w:p w:rsidR="00A43A4E" w:rsidRDefault="003F54C3">
            <w:pPr>
              <w:jc w:val="center"/>
              <w:rPr>
                <w:color w:val="000000"/>
                <w:sz w:val="20"/>
                <w:szCs w:val="20"/>
              </w:rPr>
            </w:pPr>
            <w:r>
              <w:rPr>
                <w:color w:val="000000"/>
                <w:sz w:val="20"/>
                <w:szCs w:val="20"/>
              </w:rPr>
              <w:t>egyéb</w:t>
            </w:r>
          </w:p>
        </w:tc>
        <w:tc>
          <w:tcPr>
            <w:tcW w:w="1157"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color w:val="000000"/>
                <w:sz w:val="20"/>
                <w:szCs w:val="20"/>
              </w:rPr>
            </w:pPr>
          </w:p>
        </w:tc>
        <w:tc>
          <w:tcPr>
            <w:tcW w:w="1168"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color w:val="000000"/>
                <w:sz w:val="20"/>
                <w:szCs w:val="20"/>
              </w:rPr>
            </w:pPr>
          </w:p>
        </w:tc>
        <w:tc>
          <w:tcPr>
            <w:tcW w:w="152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A43A4E">
            <w:pPr>
              <w:snapToGrid w:val="0"/>
              <w:jc w:val="left"/>
              <w:rPr>
                <w:color w:val="000000"/>
                <w:sz w:val="20"/>
                <w:szCs w:val="20"/>
              </w:rPr>
            </w:pP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lastRenderedPageBreak/>
              <w:t>2008</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413</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40</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2009</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378</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40</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2010</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381</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40</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2011</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357</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40</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2012</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329</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40</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2013</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322</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40</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2014</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324</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40</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40</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2015</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317</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48</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48</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2016</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309</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1</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48</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0</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48</w:t>
            </w:r>
          </w:p>
        </w:tc>
      </w:tr>
      <w:tr w:rsidR="00A43A4E">
        <w:trPr>
          <w:trHeight w:val="300"/>
        </w:trPr>
        <w:tc>
          <w:tcPr>
            <w:tcW w:w="583"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2017</w:t>
            </w:r>
          </w:p>
        </w:tc>
        <w:tc>
          <w:tcPr>
            <w:tcW w:w="141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992"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381"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14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157"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168"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 w:val="20"/>
                <w:szCs w:val="20"/>
              </w:rPr>
              <w:t>N.</w:t>
            </w:r>
            <w:proofErr w:type="gramStart"/>
            <w:r>
              <w:rPr>
                <w:color w:val="000000"/>
                <w:sz w:val="20"/>
                <w:szCs w:val="20"/>
              </w:rPr>
              <w:t>A</w:t>
            </w:r>
            <w:proofErr w:type="gramEnd"/>
            <w:r>
              <w:rPr>
                <w:color w:val="000000"/>
                <w:sz w:val="20"/>
                <w:szCs w:val="20"/>
              </w:rPr>
              <w:t>.</w:t>
            </w:r>
          </w:p>
        </w:tc>
        <w:tc>
          <w:tcPr>
            <w:tcW w:w="1527"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 w:val="20"/>
                <w:szCs w:val="20"/>
              </w:rPr>
              <w:t>N.</w:t>
            </w:r>
            <w:proofErr w:type="gramStart"/>
            <w:r>
              <w:rPr>
                <w:color w:val="000000"/>
                <w:sz w:val="20"/>
                <w:szCs w:val="20"/>
              </w:rPr>
              <w:t>A</w:t>
            </w:r>
            <w:proofErr w:type="gramEnd"/>
            <w:r>
              <w:rPr>
                <w:color w:val="000000"/>
                <w:sz w:val="20"/>
                <w:szCs w:val="20"/>
              </w:rPr>
              <w:t>.</w:t>
            </w:r>
          </w:p>
        </w:tc>
      </w:tr>
      <w:tr w:rsidR="00A43A4E">
        <w:trPr>
          <w:gridAfter w:val="1"/>
          <w:wAfter w:w="20" w:type="dxa"/>
          <w:trHeight w:val="300"/>
        </w:trPr>
        <w:tc>
          <w:tcPr>
            <w:tcW w:w="2992" w:type="dxa"/>
            <w:gridSpan w:val="3"/>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és helyi adatgyűjtés</w:t>
            </w:r>
          </w:p>
        </w:tc>
        <w:tc>
          <w:tcPr>
            <w:tcW w:w="1381" w:type="dxa"/>
            <w:shd w:val="clear" w:color="auto" w:fill="auto"/>
            <w:vAlign w:val="bottom"/>
          </w:tcPr>
          <w:p w:rsidR="00A43A4E" w:rsidRDefault="00A43A4E">
            <w:pPr>
              <w:snapToGrid w:val="0"/>
              <w:jc w:val="left"/>
              <w:rPr>
                <w:color w:val="000000"/>
                <w:szCs w:val="22"/>
              </w:rPr>
            </w:pPr>
          </w:p>
        </w:tc>
        <w:tc>
          <w:tcPr>
            <w:tcW w:w="1148" w:type="dxa"/>
            <w:shd w:val="clear" w:color="auto" w:fill="auto"/>
            <w:vAlign w:val="bottom"/>
          </w:tcPr>
          <w:p w:rsidR="00A43A4E" w:rsidRDefault="00A43A4E">
            <w:pPr>
              <w:snapToGrid w:val="0"/>
              <w:jc w:val="left"/>
              <w:rPr>
                <w:color w:val="000000"/>
                <w:szCs w:val="22"/>
              </w:rPr>
            </w:pPr>
          </w:p>
        </w:tc>
        <w:tc>
          <w:tcPr>
            <w:tcW w:w="1157" w:type="dxa"/>
            <w:shd w:val="clear" w:color="auto" w:fill="auto"/>
            <w:vAlign w:val="bottom"/>
          </w:tcPr>
          <w:p w:rsidR="00A43A4E" w:rsidRDefault="00A43A4E">
            <w:pPr>
              <w:snapToGrid w:val="0"/>
              <w:jc w:val="left"/>
              <w:rPr>
                <w:color w:val="000000"/>
                <w:szCs w:val="22"/>
              </w:rPr>
            </w:pPr>
          </w:p>
        </w:tc>
        <w:tc>
          <w:tcPr>
            <w:tcW w:w="1168" w:type="dxa"/>
            <w:shd w:val="clear" w:color="auto" w:fill="auto"/>
            <w:vAlign w:val="bottom"/>
          </w:tcPr>
          <w:p w:rsidR="00A43A4E" w:rsidRDefault="00A43A4E">
            <w:pPr>
              <w:snapToGrid w:val="0"/>
              <w:jc w:val="left"/>
              <w:rPr>
                <w:color w:val="000000"/>
                <w:szCs w:val="22"/>
              </w:rPr>
            </w:pPr>
          </w:p>
        </w:tc>
        <w:tc>
          <w:tcPr>
            <w:tcW w:w="1507" w:type="dxa"/>
            <w:shd w:val="clear" w:color="auto" w:fill="auto"/>
            <w:vAlign w:val="bottom"/>
          </w:tcPr>
          <w:p w:rsidR="00A43A4E" w:rsidRDefault="00A43A4E">
            <w:pPr>
              <w:snapToGrid w:val="0"/>
              <w:jc w:val="left"/>
              <w:rPr>
                <w:color w:val="000000"/>
                <w:szCs w:val="22"/>
              </w:rPr>
            </w:pP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Web"/>
        <w:spacing w:before="0" w:after="0"/>
        <w:rPr>
          <w:rFonts w:ascii="Palatino Linotype" w:hAnsi="Palatino Linotype" w:cs="Palatino Linotype"/>
          <w:szCs w:val="22"/>
        </w:rPr>
      </w:pPr>
      <w:r>
        <w:rPr>
          <w:rFonts w:ascii="Palatino Linotype" w:hAnsi="Palatino Linotype" w:cs="Palatino Linotype"/>
          <w:szCs w:val="22"/>
        </w:rPr>
        <w:t xml:space="preserve">A nők munkába állását Körmenden 40 bölcsődei férőhely segíti. A 3 év alatti gyermekek száma azonban jóval nagyobb, amely azt mutatja, hogy az édesanyák a lehető legtovább szeretnének otthon maradni gyermekükkel. </w:t>
      </w:r>
    </w:p>
    <w:p w:rsidR="00A43A4E" w:rsidRDefault="00A43A4E">
      <w:pPr>
        <w:pStyle w:val="NormlWeb"/>
        <w:spacing w:before="0" w:after="0"/>
        <w:rPr>
          <w:rFonts w:ascii="Palatino Linotype" w:hAnsi="Palatino Linotype" w:cs="Palatino Linotype"/>
          <w:szCs w:val="22"/>
        </w:rPr>
      </w:pPr>
    </w:p>
    <w:p w:rsidR="00A43A4E" w:rsidRDefault="00A43A4E">
      <w:pPr>
        <w:pStyle w:val="NormlWeb"/>
        <w:spacing w:before="0" w:after="0"/>
        <w:rPr>
          <w:rFonts w:ascii="Palatino Linotype" w:hAnsi="Palatino Linotype" w:cs="Palatino Linotype"/>
          <w:szCs w:val="22"/>
        </w:rPr>
      </w:pPr>
    </w:p>
    <w:p w:rsidR="00A43A4E" w:rsidRDefault="003F54C3">
      <w:pPr>
        <w:autoSpaceDE w:val="0"/>
        <w:spacing w:after="20"/>
        <w:ind w:firstLine="142"/>
        <w:rPr>
          <w:b/>
          <w:bCs/>
          <w:color w:val="000000"/>
          <w:szCs w:val="22"/>
        </w:rPr>
      </w:pPr>
      <w:r>
        <w:rPr>
          <w:rFonts w:ascii="Palatino Linotype" w:hAnsi="Palatino Linotype" w:cs="Palatino Linotype"/>
          <w:b/>
          <w:szCs w:val="22"/>
        </w:rPr>
        <w:t>5.3 Családtervezés, anya- és gyermekgondozás területe</w:t>
      </w:r>
    </w:p>
    <w:tbl>
      <w:tblPr>
        <w:tblW w:w="0" w:type="auto"/>
        <w:tblInd w:w="45" w:type="dxa"/>
        <w:tblLayout w:type="fixed"/>
        <w:tblCellMar>
          <w:left w:w="70" w:type="dxa"/>
          <w:right w:w="70" w:type="dxa"/>
        </w:tblCellMar>
        <w:tblLook w:val="0000"/>
      </w:tblPr>
      <w:tblGrid>
        <w:gridCol w:w="717"/>
        <w:gridCol w:w="2186"/>
        <w:gridCol w:w="2204"/>
        <w:gridCol w:w="2519"/>
        <w:gridCol w:w="20"/>
      </w:tblGrid>
      <w:tr w:rsidR="00A43A4E">
        <w:trPr>
          <w:gridAfter w:val="1"/>
          <w:wAfter w:w="20" w:type="dxa"/>
          <w:trHeight w:val="300"/>
        </w:trPr>
        <w:tc>
          <w:tcPr>
            <w:tcW w:w="7626" w:type="dxa"/>
            <w:gridSpan w:val="4"/>
            <w:shd w:val="clear" w:color="auto" w:fill="auto"/>
            <w:vAlign w:val="bottom"/>
          </w:tcPr>
          <w:p w:rsidR="00A43A4E" w:rsidRDefault="003F54C3">
            <w:pPr>
              <w:jc w:val="left"/>
            </w:pPr>
            <w:r>
              <w:rPr>
                <w:b/>
                <w:bCs/>
                <w:color w:val="000000"/>
                <w:szCs w:val="22"/>
              </w:rPr>
              <w:t>5.3. számú táblázat - Családtervezés, anya- és gyermekgondozás területe</w:t>
            </w:r>
          </w:p>
        </w:tc>
      </w:tr>
      <w:tr w:rsidR="00A43A4E">
        <w:trPr>
          <w:trHeight w:val="1200"/>
        </w:trPr>
        <w:tc>
          <w:tcPr>
            <w:tcW w:w="71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év</w:t>
            </w:r>
          </w:p>
        </w:tc>
        <w:tc>
          <w:tcPr>
            <w:tcW w:w="2186"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védőnők száma</w:t>
            </w:r>
          </w:p>
        </w:tc>
        <w:tc>
          <w:tcPr>
            <w:tcW w:w="220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color w:val="000000"/>
                <w:szCs w:val="22"/>
              </w:rPr>
            </w:pPr>
            <w:r>
              <w:rPr>
                <w:color w:val="000000"/>
                <w:szCs w:val="22"/>
              </w:rPr>
              <w:t>0-3 év közötti gyermekek száma</w:t>
            </w:r>
          </w:p>
        </w:tc>
        <w:tc>
          <w:tcPr>
            <w:tcW w:w="2539"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color w:val="000000"/>
                <w:szCs w:val="22"/>
              </w:rPr>
              <w:t>átlagos gyermekszám védőnőnként</w:t>
            </w:r>
          </w:p>
        </w:tc>
      </w:tr>
      <w:tr w:rsidR="00A43A4E">
        <w:trPr>
          <w:trHeight w:val="51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8</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413</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52</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7</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378</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54</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7</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381</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54</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7</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357</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51</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7</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329</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47</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7</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322</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46</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7</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324</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46</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6</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317</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53</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2016</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 w:val="20"/>
                <w:szCs w:val="20"/>
              </w:rPr>
            </w:pPr>
            <w:r>
              <w:rPr>
                <w:color w:val="000000"/>
                <w:szCs w:val="22"/>
              </w:rPr>
              <w:t>7</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 w:val="20"/>
                <w:szCs w:val="20"/>
              </w:rPr>
              <w:t>309</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44</w:t>
            </w:r>
          </w:p>
        </w:tc>
      </w:tr>
      <w:tr w:rsidR="00A43A4E">
        <w:trPr>
          <w:trHeight w:val="300"/>
        </w:trPr>
        <w:tc>
          <w:tcPr>
            <w:tcW w:w="71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2186"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2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53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2903"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és helyi adatgyűjtés</w:t>
            </w:r>
          </w:p>
        </w:tc>
        <w:tc>
          <w:tcPr>
            <w:tcW w:w="2204" w:type="dxa"/>
            <w:shd w:val="clear" w:color="auto" w:fill="auto"/>
            <w:vAlign w:val="bottom"/>
          </w:tcPr>
          <w:p w:rsidR="00A43A4E" w:rsidRDefault="00A43A4E">
            <w:pPr>
              <w:snapToGrid w:val="0"/>
              <w:jc w:val="left"/>
              <w:rPr>
                <w:color w:val="000000"/>
                <w:szCs w:val="22"/>
              </w:rPr>
            </w:pPr>
          </w:p>
        </w:tc>
        <w:tc>
          <w:tcPr>
            <w:tcW w:w="2519" w:type="dxa"/>
            <w:shd w:val="clear" w:color="auto" w:fill="auto"/>
            <w:vAlign w:val="bottom"/>
          </w:tcPr>
          <w:p w:rsidR="00A43A4E" w:rsidRDefault="00A43A4E">
            <w:pPr>
              <w:snapToGrid w:val="0"/>
              <w:jc w:val="left"/>
              <w:rPr>
                <w:color w:val="000000"/>
                <w:szCs w:val="22"/>
              </w:rPr>
            </w:pPr>
          </w:p>
        </w:tc>
      </w:tr>
    </w:tbl>
    <w:p w:rsidR="00A43A4E" w:rsidRDefault="00A43A4E">
      <w:pPr>
        <w:autoSpaceDE w:val="0"/>
        <w:spacing w:after="20"/>
        <w:ind w:firstLine="142"/>
        <w:rPr>
          <w:rFonts w:ascii="Palatino Linotype" w:hAnsi="Palatino Linotype" w:cs="Palatino Linotype"/>
          <w:szCs w:val="22"/>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noProof/>
          <w:lang w:eastAsia="hu-HU"/>
        </w:rPr>
        <w:drawing>
          <wp:inline distT="0" distB="0" distL="0" distR="0">
            <wp:extent cx="4724400" cy="2962275"/>
            <wp:effectExtent l="0" t="0" r="0" b="0"/>
            <wp:docPr id="180" name="Objektum 1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43A4E" w:rsidRDefault="00A43A4E">
      <w:pP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Az egy védőnőre jutó gyermekek aránya viszonylag kiegyensúlyozott, a csökkenés a születésszám csökkenésének tudható be. </w:t>
      </w:r>
      <w:r w:rsidR="005B114F">
        <w:rPr>
          <w:rFonts w:ascii="Palatino Linotype" w:hAnsi="Palatino Linotype" w:cs="Palatino Linotype"/>
        </w:rPr>
        <w:t>Közel tíz év alatt az egy védőnő</w:t>
      </w:r>
      <w:r>
        <w:rPr>
          <w:rFonts w:ascii="Palatino Linotype" w:hAnsi="Palatino Linotype" w:cs="Palatino Linotype"/>
        </w:rPr>
        <w:t>re jutó gyermekek száma hozzávetőlegesen tízzel csökkent.</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autoSpaceDE w:val="0"/>
        <w:spacing w:after="20"/>
        <w:ind w:firstLine="142"/>
        <w:rPr>
          <w:b/>
          <w:szCs w:val="22"/>
        </w:rPr>
      </w:pPr>
    </w:p>
    <w:p w:rsidR="00A43A4E" w:rsidRDefault="00A43A4E">
      <w:pPr>
        <w:autoSpaceDE w:val="0"/>
        <w:spacing w:after="20"/>
        <w:ind w:firstLine="142"/>
        <w:rPr>
          <w:b/>
          <w:szCs w:val="22"/>
        </w:rPr>
      </w:pPr>
    </w:p>
    <w:p w:rsidR="00A43A4E" w:rsidRDefault="00A43A4E">
      <w:pPr>
        <w:autoSpaceDE w:val="0"/>
        <w:spacing w:after="20"/>
        <w:ind w:firstLine="142"/>
        <w:rPr>
          <w:b/>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5.4 A nőket érő erőszak, családon belüli erőszak</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szCs w:val="22"/>
        </w:rPr>
      </w:pPr>
      <w:r>
        <w:rPr>
          <w:rFonts w:ascii="Palatino Linotype" w:hAnsi="Palatino Linotype" w:cs="Palatino Linotype"/>
        </w:rPr>
        <w:lastRenderedPageBreak/>
        <w:t>A családon belüli, nők ellen irányuló erőszak nem jellemző a településen. Ez nem jelenti azt, hogy nem fordulhat elő, azonban erre nem mindig derül fény, mert az érintett nem szívesen beszél róla. Természetesen a kisebb bántalmazást, vagy lelki terrort sem szabad figyelmen kívül hagyni, és szigorúan fel kell lépni ellene. A Családsegítő Szolgálathoz fordulhat, akit ilyen jellegű atrocitás ér, továbbá rendőrségi feljelentést lehet tenni.</w:t>
      </w:r>
    </w:p>
    <w:p w:rsidR="00A43A4E" w:rsidRDefault="00A43A4E">
      <w:pPr>
        <w:autoSpaceDE w:val="0"/>
        <w:spacing w:after="20"/>
        <w:ind w:firstLine="142"/>
        <w:rPr>
          <w:rFonts w:ascii="Palatino Linotype" w:hAnsi="Palatino Linotype" w:cs="Palatino Linotype"/>
          <w:szCs w:val="22"/>
        </w:rPr>
      </w:pPr>
    </w:p>
    <w:p w:rsidR="00A43A4E" w:rsidRDefault="003F54C3">
      <w:pPr>
        <w:autoSpaceDE w:val="0"/>
        <w:spacing w:after="20"/>
        <w:ind w:firstLine="142"/>
        <w:rPr>
          <w:rFonts w:ascii="Palatino Linotype" w:hAnsi="Palatino Linotype" w:cs="Palatino Linotype"/>
          <w:szCs w:val="22"/>
        </w:rPr>
      </w:pPr>
      <w:r>
        <w:rPr>
          <w:rFonts w:ascii="Palatino Linotype" w:hAnsi="Palatino Linotype" w:cs="Palatino Linotype"/>
          <w:b/>
          <w:szCs w:val="22"/>
        </w:rPr>
        <w:t>5.5 Krízishelyzetben igénybe vehető szolgáltatások (pl. anyaotthon, családok átmeneti otthona)</w:t>
      </w:r>
    </w:p>
    <w:p w:rsidR="00A43A4E" w:rsidRDefault="00A43A4E">
      <w:pPr>
        <w:autoSpaceDE w:val="0"/>
        <w:spacing w:after="20"/>
        <w:ind w:firstLine="142"/>
        <w:rPr>
          <w:rFonts w:ascii="Palatino Linotype" w:hAnsi="Palatino Linotype" w:cs="Palatino Linotype"/>
          <w:szCs w:val="22"/>
        </w:rPr>
      </w:pPr>
    </w:p>
    <w:p w:rsidR="00A43A4E" w:rsidRDefault="003F54C3">
      <w:pPr>
        <w:autoSpaceDE w:val="0"/>
        <w:spacing w:after="20"/>
        <w:rPr>
          <w:rFonts w:ascii="Palatino Linotype" w:hAnsi="Palatino Linotype" w:cs="Palatino Linotype"/>
        </w:rPr>
      </w:pPr>
      <w:r>
        <w:rPr>
          <w:rFonts w:ascii="Palatino Linotype" w:hAnsi="Palatino Linotype" w:cs="Palatino Linotype"/>
          <w:szCs w:val="22"/>
        </w:rPr>
        <w:t xml:space="preserve">Településünkön anyaotthon, családok átmeneti otthona nincs, legközelebb lévő anyaotthon Szombathelyen van.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autoSpaceDE w:val="0"/>
        <w:spacing w:after="20"/>
        <w:ind w:firstLine="180"/>
        <w:rPr>
          <w:rFonts w:ascii="Palatino Linotype" w:hAnsi="Palatino Linotype" w:cs="Palatino Linotype"/>
          <w:szCs w:val="22"/>
        </w:rPr>
      </w:pPr>
      <w:r>
        <w:rPr>
          <w:rFonts w:ascii="Palatino Linotype" w:hAnsi="Palatino Linotype" w:cs="Palatino Linotype"/>
          <w:b/>
          <w:szCs w:val="22"/>
        </w:rPr>
        <w:t>5.6 A nők szerepe a helyi közéletben</w:t>
      </w:r>
    </w:p>
    <w:p w:rsidR="00A43A4E" w:rsidRDefault="00A43A4E">
      <w:pPr>
        <w:autoSpaceDE w:val="0"/>
        <w:spacing w:after="20"/>
        <w:ind w:firstLine="142"/>
        <w:rPr>
          <w:rFonts w:ascii="Palatino Linotype" w:hAnsi="Palatino Linotype" w:cs="Palatino Linotype"/>
          <w:szCs w:val="22"/>
        </w:rPr>
      </w:pPr>
    </w:p>
    <w:p w:rsidR="00A43A4E" w:rsidRDefault="003F54C3">
      <w:pPr>
        <w:rPr>
          <w:rFonts w:ascii="Palatino Linotype" w:hAnsi="Palatino Linotype" w:cs="Palatino Linotype"/>
        </w:rPr>
      </w:pPr>
      <w:r>
        <w:rPr>
          <w:rFonts w:ascii="Palatino Linotype" w:hAnsi="Palatino Linotype" w:cs="Palatino Linotype"/>
        </w:rPr>
        <w:t xml:space="preserve">Körmend Város Önkormányzatának képviselő-testületében nincs nő.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5.7 A nőket helyi szinten fokozottan érintő társadalmi problémák és felszámolásukra irányuló kezdeményezések</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rPr>
          <w:rFonts w:ascii="Palatino Linotype" w:hAnsi="Palatino Linotype" w:cs="Palatino Linotype"/>
        </w:rPr>
      </w:pPr>
      <w:r>
        <w:rPr>
          <w:rFonts w:ascii="Palatino Linotype" w:hAnsi="Palatino Linotype" w:cs="Palatino Linotype"/>
        </w:rPr>
        <w:t>A nőket helyi szinten fokozottan érintő társadalmi problémák nem jellemzőek, intézkedést nem igényelnek.</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autoSpaceDE w:val="0"/>
        <w:spacing w:after="20"/>
        <w:ind w:firstLine="142"/>
        <w:rPr>
          <w:rFonts w:ascii="Palatino Linotype" w:hAnsi="Palatino Linotype" w:cs="Palatino Linotype"/>
          <w:b/>
          <w:szCs w:val="22"/>
        </w:rPr>
      </w:pPr>
    </w:p>
    <w:p w:rsidR="00A43A4E" w:rsidRDefault="003F54C3">
      <w:pPr>
        <w:pageBreakBefore/>
        <w:autoSpaceDE w:val="0"/>
        <w:spacing w:after="20"/>
        <w:ind w:firstLine="142"/>
        <w:rPr>
          <w:rFonts w:ascii="Palatino Linotype" w:hAnsi="Palatino Linotype" w:cs="Palatino Linotype"/>
          <w:szCs w:val="22"/>
        </w:rPr>
      </w:pPr>
      <w:r>
        <w:rPr>
          <w:rFonts w:ascii="Palatino Linotype" w:hAnsi="Palatino Linotype" w:cs="Palatino Linotype"/>
          <w:b/>
          <w:szCs w:val="22"/>
        </w:rPr>
        <w:lastRenderedPageBreak/>
        <w:t>5.8 Következtetések: problémák beazonosítása, fejlesztési lehetőségek meghatározása.</w:t>
      </w:r>
    </w:p>
    <w:p w:rsidR="00A43A4E" w:rsidRDefault="00A43A4E">
      <w:pPr>
        <w:autoSpaceDE w:val="0"/>
        <w:spacing w:after="20"/>
        <w:ind w:firstLine="142"/>
        <w:rPr>
          <w:rFonts w:ascii="Palatino Linotype" w:hAnsi="Palatino Linotype" w:cs="Palatino Linotype"/>
          <w:szCs w:val="22"/>
        </w:rPr>
      </w:pPr>
    </w:p>
    <w:tbl>
      <w:tblPr>
        <w:tblW w:w="0" w:type="auto"/>
        <w:tblInd w:w="108" w:type="dxa"/>
        <w:tblLayout w:type="fixed"/>
        <w:tblLook w:val="0000"/>
      </w:tblPr>
      <w:tblGrid>
        <w:gridCol w:w="4889"/>
        <w:gridCol w:w="4910"/>
      </w:tblGrid>
      <w:tr w:rsidR="00A43A4E">
        <w:tc>
          <w:tcPr>
            <w:tcW w:w="9799" w:type="dxa"/>
            <w:gridSpan w:val="2"/>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A nők helyzete, esélyegyenlősége vizsgálata során településünkön</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beazonosított problémák</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fejlesztési lehetőségek</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munkanélküliség</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Képzési programokhoz juttatás az elhelyezkedés esélyének növelése érdekében. </w:t>
            </w: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 xml:space="preserve">Közfoglalkoztatásba történő bevonás. </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eltitkolt családon belüli erőszak</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Felvilágosítás, hogy hová fordulhat az érintett segítségért. (Családsegítő, Rendőrség, ingyenesen hívható segélykérő telefonszámok nyilvános helyeken történő közzététele)</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 gyermekét egyedül nevelő, vagy több gyermeket nevelő család esetében az elszegényedés kockázata</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Szociális, gyermekjóléti szolgáltatások, ellátások során célzott támogatások körének kialakítása és közzé tétele. </w:t>
            </w: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Időszakos gyűjtések szervezése a rászorulók részére karitatív tevékenységet ellátó szervezetekkel.</w:t>
            </w:r>
          </w:p>
        </w:tc>
      </w:tr>
    </w:tbl>
    <w:p w:rsidR="00A43A4E" w:rsidRDefault="00A43A4E">
      <w:pPr>
        <w:rPr>
          <w:rFonts w:ascii="Palatino Linotype" w:hAnsi="Palatino Linotype" w:cs="Palatino Linotype"/>
        </w:rPr>
      </w:pP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Cmsor3"/>
        <w:pageBreakBefore/>
        <w:rPr>
          <w:rFonts w:ascii="Palatino Linotype" w:hAnsi="Palatino Linotype" w:cs="Palatino Linotype"/>
          <w:szCs w:val="22"/>
        </w:rPr>
      </w:pPr>
      <w:bookmarkStart w:id="12" w:name="_Toc532298336"/>
      <w:r>
        <w:rPr>
          <w:rFonts w:ascii="Palatino Linotype" w:hAnsi="Palatino Linotype" w:cs="Palatino Linotype"/>
          <w:szCs w:val="24"/>
        </w:rPr>
        <w:lastRenderedPageBreak/>
        <w:t>6. Az idősek helyzete, esélyegyenlősége</w:t>
      </w:r>
      <w:bookmarkEnd w:id="12"/>
    </w:p>
    <w:p w:rsidR="00A43A4E" w:rsidRDefault="003F54C3">
      <w:pPr>
        <w:autoSpaceDE w:val="0"/>
        <w:spacing w:after="20"/>
        <w:rPr>
          <w:rFonts w:ascii="Palatino Linotype" w:hAnsi="Palatino Linotype" w:cs="Palatino Linotype"/>
          <w:szCs w:val="22"/>
        </w:rPr>
      </w:pPr>
      <w:r>
        <w:rPr>
          <w:rFonts w:ascii="Palatino Linotype" w:hAnsi="Palatino Linotype" w:cs="Palatino Linotype"/>
          <w:szCs w:val="22"/>
        </w:rPr>
        <w:t xml:space="preserve">Az országos, 2009-ben elfogadott Idősügyi Nemzeti Stratégia </w:t>
      </w:r>
      <w:proofErr w:type="gramStart"/>
      <w:r>
        <w:rPr>
          <w:rFonts w:ascii="Palatino Linotype" w:hAnsi="Palatino Linotype" w:cs="Palatino Linotype"/>
          <w:szCs w:val="22"/>
        </w:rPr>
        <w:t>( továbbiakban</w:t>
      </w:r>
      <w:proofErr w:type="gramEnd"/>
      <w:r>
        <w:rPr>
          <w:rFonts w:ascii="Palatino Linotype" w:hAnsi="Palatino Linotype" w:cs="Palatino Linotype"/>
          <w:szCs w:val="22"/>
        </w:rPr>
        <w:t>: INS) elkészítését indokolta, hogy a XXI. század egyik kiemelkedő eredménye, a születéskor várható élettartam meghosszabbodása. Ez egyrészt siker, másrészt kihívás is, hogy a hosszabb életkor a jó életminőség fenntartásával valósuljon meg. Az INS két ütemben tervezi a stratégia megvalósítását: I. ütem 2010-2022, II. ütem 2023-2034, alkalmazkodva az ország gazdasági fejlődéséhez, társadalmi környezetéhez. A helyi stratégia megalkotásának aktualitását az adja, hogy 2012 az aktív idősödés és a nemzedékek közötti szolidaritás európai éve.</w:t>
      </w:r>
    </w:p>
    <w:p w:rsidR="00A43A4E" w:rsidRDefault="003F54C3">
      <w:pPr>
        <w:autoSpaceDE w:val="0"/>
        <w:spacing w:after="20"/>
        <w:rPr>
          <w:rFonts w:ascii="Palatino Linotype" w:hAnsi="Palatino Linotype" w:cs="Palatino Linotype"/>
          <w:szCs w:val="22"/>
        </w:rPr>
      </w:pPr>
      <w:r>
        <w:rPr>
          <w:rFonts w:ascii="Palatino Linotype" w:hAnsi="Palatino Linotype" w:cs="Palatino Linotype"/>
          <w:szCs w:val="22"/>
        </w:rPr>
        <w:t>Az időskor vonatkozásában az Egészségügyi Világszervezet életkor szerinti felosztása, melyet az INS is alkalmaz, a következő:</w:t>
      </w:r>
    </w:p>
    <w:p w:rsidR="00A43A4E" w:rsidRDefault="003F54C3">
      <w:pPr>
        <w:autoSpaceDE w:val="0"/>
        <w:spacing w:after="20"/>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 xml:space="preserve">idősödő 60-74 év között </w:t>
      </w:r>
    </w:p>
    <w:p w:rsidR="00A43A4E" w:rsidRDefault="003F54C3">
      <w:pPr>
        <w:autoSpaceDE w:val="0"/>
        <w:spacing w:after="20"/>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 xml:space="preserve">idős 75-89 év között </w:t>
      </w:r>
    </w:p>
    <w:p w:rsidR="00A43A4E" w:rsidRDefault="003F54C3">
      <w:pPr>
        <w:autoSpaceDE w:val="0"/>
        <w:spacing w:after="20"/>
        <w:rPr>
          <w:rFonts w:ascii="Palatino Linotype" w:hAnsi="Palatino Linotype" w:cs="Palatino Linotype"/>
          <w:szCs w:val="22"/>
        </w:rPr>
      </w:pPr>
      <w:r>
        <w:rPr>
          <w:rFonts w:ascii="Palatino Linotype" w:hAnsi="Palatino Linotype" w:cs="Palatino Linotype"/>
          <w:szCs w:val="22"/>
        </w:rPr>
        <w:t>-</w:t>
      </w:r>
      <w:r>
        <w:rPr>
          <w:rFonts w:ascii="Palatino Linotype" w:hAnsi="Palatino Linotype" w:cs="Palatino Linotype"/>
          <w:szCs w:val="22"/>
        </w:rPr>
        <w:tab/>
        <w:t xml:space="preserve">nagyon idős </w:t>
      </w:r>
      <w:proofErr w:type="gramStart"/>
      <w:r>
        <w:rPr>
          <w:rFonts w:ascii="Palatino Linotype" w:hAnsi="Palatino Linotype" w:cs="Palatino Linotype"/>
          <w:szCs w:val="22"/>
        </w:rPr>
        <w:t xml:space="preserve">( </w:t>
      </w:r>
      <w:proofErr w:type="spellStart"/>
      <w:r>
        <w:rPr>
          <w:rFonts w:ascii="Palatino Linotype" w:hAnsi="Palatino Linotype" w:cs="Palatino Linotype"/>
          <w:szCs w:val="22"/>
        </w:rPr>
        <w:t>szépkorú</w:t>
      </w:r>
      <w:proofErr w:type="spellEnd"/>
      <w:proofErr w:type="gramEnd"/>
      <w:r>
        <w:rPr>
          <w:rFonts w:ascii="Palatino Linotype" w:hAnsi="Palatino Linotype" w:cs="Palatino Linotype"/>
          <w:szCs w:val="22"/>
        </w:rPr>
        <w:t xml:space="preserve">) 90 év felett </w:t>
      </w:r>
    </w:p>
    <w:p w:rsidR="00A43A4E" w:rsidRDefault="003F54C3">
      <w:pPr>
        <w:autoSpaceDE w:val="0"/>
        <w:spacing w:after="20"/>
        <w:rPr>
          <w:szCs w:val="22"/>
        </w:rPr>
      </w:pPr>
      <w:r>
        <w:rPr>
          <w:rFonts w:ascii="Palatino Linotype" w:hAnsi="Palatino Linotype" w:cs="Palatino Linotype"/>
          <w:szCs w:val="22"/>
        </w:rPr>
        <w:t>A társadalom tagjait hozzá kell segíteni, hogy jóval az időskor előtti szakaszban tudatosan készüljenek saját időskorukra. Ez feladatot ad az egyénen kívül az idősek ellátásában érintett egészségügyi, szociális, kulturális szervezeteknek, fenntartóknak is.</w:t>
      </w:r>
    </w:p>
    <w:p w:rsidR="00A43A4E" w:rsidRDefault="00A43A4E">
      <w:pPr>
        <w:autoSpaceDE w:val="0"/>
        <w:spacing w:after="20"/>
        <w:rPr>
          <w:szCs w:val="22"/>
        </w:rPr>
      </w:pPr>
    </w:p>
    <w:p w:rsidR="00A43A4E" w:rsidRDefault="00A43A4E">
      <w:pPr>
        <w:autoSpaceDE w:val="0"/>
        <w:spacing w:after="20"/>
        <w:ind w:firstLine="142"/>
        <w:rPr>
          <w:rFonts w:ascii="Palatino Linotype" w:hAnsi="Palatino Linotype" w:cs="Palatino Linotype"/>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6.1 Az időskorú népesség főbb jellemzői (pl. száma, aránya, jövedelmi helyzete, demográfiai trendek stb.)</w:t>
      </w:r>
    </w:p>
    <w:p w:rsidR="00A43A4E" w:rsidRDefault="00A43A4E">
      <w:pP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731"/>
        <w:gridCol w:w="2970"/>
        <w:gridCol w:w="2835"/>
        <w:gridCol w:w="2551"/>
        <w:gridCol w:w="20"/>
      </w:tblGrid>
      <w:tr w:rsidR="00A43A4E">
        <w:trPr>
          <w:gridAfter w:val="1"/>
          <w:wAfter w:w="20" w:type="dxa"/>
          <w:trHeight w:val="300"/>
        </w:trPr>
        <w:tc>
          <w:tcPr>
            <w:tcW w:w="9087" w:type="dxa"/>
            <w:gridSpan w:val="4"/>
            <w:shd w:val="clear" w:color="auto" w:fill="auto"/>
            <w:vAlign w:val="bottom"/>
          </w:tcPr>
          <w:p w:rsidR="00A43A4E" w:rsidRDefault="003F54C3">
            <w:pPr>
              <w:jc w:val="left"/>
            </w:pPr>
            <w:r>
              <w:rPr>
                <w:b/>
                <w:bCs/>
                <w:color w:val="000000"/>
                <w:szCs w:val="22"/>
              </w:rPr>
              <w:t>6.1.1. számú táblázat – Nyugdíjban, nyugdíjszerű ellátásban részesülők száma nemek szerint</w:t>
            </w:r>
          </w:p>
        </w:tc>
      </w:tr>
      <w:tr w:rsidR="00A43A4E">
        <w:trPr>
          <w:trHeight w:val="900"/>
        </w:trPr>
        <w:tc>
          <w:tcPr>
            <w:tcW w:w="731"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2970"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nyugdíjban, nyugdíjszerű ellátásban részesülő férfiak száma</w:t>
            </w:r>
          </w:p>
        </w:tc>
        <w:tc>
          <w:tcPr>
            <w:tcW w:w="2835"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nyugdíjban, nyugdíjszerű ellátásban részesülő nők száma</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összes nyugdíjas</w:t>
            </w:r>
          </w:p>
        </w:tc>
      </w:tr>
      <w:tr w:rsidR="00A43A4E">
        <w:trPr>
          <w:trHeight w:val="300"/>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1385</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1961</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3346</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1410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1946</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3356</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1419</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1939</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3358</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1413</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2026</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3439</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1391</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2025</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3416</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1341</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2031</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3372</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1290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2018</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3308</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1280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2023</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3303</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1280</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2023</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3303</w:t>
            </w:r>
          </w:p>
        </w:tc>
      </w:tr>
      <w:tr w:rsidR="00A43A4E">
        <w:trPr>
          <w:trHeight w:val="315"/>
        </w:trPr>
        <w:tc>
          <w:tcPr>
            <w:tcW w:w="731"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2017</w:t>
            </w:r>
          </w:p>
        </w:tc>
        <w:tc>
          <w:tcPr>
            <w:tcW w:w="29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28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2571"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0</w:t>
            </w:r>
          </w:p>
        </w:tc>
      </w:tr>
      <w:tr w:rsidR="00A43A4E">
        <w:trPr>
          <w:gridAfter w:val="1"/>
          <w:wAfter w:w="20" w:type="dxa"/>
          <w:trHeight w:val="315"/>
        </w:trPr>
        <w:tc>
          <w:tcPr>
            <w:tcW w:w="3701"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2835" w:type="dxa"/>
            <w:shd w:val="clear" w:color="auto" w:fill="auto"/>
            <w:vAlign w:val="bottom"/>
          </w:tcPr>
          <w:p w:rsidR="00A43A4E" w:rsidRDefault="00A43A4E">
            <w:pPr>
              <w:snapToGrid w:val="0"/>
              <w:jc w:val="left"/>
              <w:rPr>
                <w:color w:val="000000"/>
                <w:szCs w:val="22"/>
              </w:rPr>
            </w:pPr>
          </w:p>
        </w:tc>
        <w:tc>
          <w:tcPr>
            <w:tcW w:w="2551" w:type="dxa"/>
            <w:shd w:val="clear" w:color="auto" w:fill="auto"/>
            <w:vAlign w:val="bottom"/>
          </w:tcPr>
          <w:p w:rsidR="00A43A4E" w:rsidRDefault="00A43A4E">
            <w:pPr>
              <w:snapToGrid w:val="0"/>
              <w:jc w:val="left"/>
              <w:rPr>
                <w:color w:val="000000"/>
                <w:szCs w:val="22"/>
              </w:rPr>
            </w:pPr>
          </w:p>
        </w:tc>
      </w:tr>
    </w:tbl>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drawing>
          <wp:inline distT="0" distB="0" distL="0" distR="0">
            <wp:extent cx="5343525" cy="3419475"/>
            <wp:effectExtent l="0" t="0" r="0" b="0"/>
            <wp:docPr id="181" name="Objektum 1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rPr>
          <w:rFonts w:ascii="Palatino Linotype" w:hAnsi="Palatino Linotype" w:cs="Palatino Linotype"/>
        </w:rPr>
      </w:pPr>
      <w:r>
        <w:rPr>
          <w:rFonts w:ascii="Palatino Linotype" w:hAnsi="Palatino Linotype" w:cs="Palatino Linotype"/>
        </w:rPr>
        <w:t xml:space="preserve">A fenti táblázat alapján kimondható, hogy Körmenden a nyugdíjasok száma nagyjából azonos évről évre. A nyugdíjas nők száma azonban sokkal nagyobb, mint a férfiaké.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rPr>
          <w:rFonts w:ascii="Palatino Linotype" w:hAnsi="Palatino Linotype" w:cs="Palatino Linotype"/>
        </w:rPr>
      </w:pPr>
    </w:p>
    <w:p w:rsidR="00A43A4E" w:rsidRDefault="003F54C3">
      <w:pPr>
        <w:autoSpaceDE w:val="0"/>
        <w:spacing w:after="20"/>
        <w:ind w:firstLine="142"/>
        <w:rPr>
          <w:rFonts w:ascii="Palatino Linotype" w:hAnsi="Palatino Linotype" w:cs="Palatino Linotype"/>
          <w:i/>
          <w:iCs/>
          <w:szCs w:val="22"/>
        </w:rPr>
      </w:pPr>
      <w:r>
        <w:rPr>
          <w:rFonts w:ascii="Palatino Linotype" w:hAnsi="Palatino Linotype" w:cs="Palatino Linotype"/>
          <w:b/>
          <w:szCs w:val="22"/>
        </w:rPr>
        <w:t>6.2 Idősek munkaerő-piaci helyzete</w:t>
      </w:r>
    </w:p>
    <w:p w:rsidR="00A43A4E" w:rsidRDefault="00A43A4E">
      <w:pPr>
        <w:autoSpaceDE w:val="0"/>
        <w:spacing w:after="20"/>
        <w:ind w:firstLine="142"/>
        <w:rPr>
          <w:rFonts w:ascii="Palatino Linotype" w:hAnsi="Palatino Linotype" w:cs="Palatino Linotype"/>
          <w:i/>
          <w:iCs/>
          <w:szCs w:val="22"/>
        </w:rPr>
      </w:pPr>
    </w:p>
    <w:p w:rsidR="00A43A4E" w:rsidRDefault="003F54C3">
      <w:pPr>
        <w:autoSpaceDE w:val="0"/>
        <w:spacing w:after="20"/>
        <w:ind w:firstLine="142"/>
        <w:rPr>
          <w:rFonts w:ascii="Palatino Linotype" w:hAnsi="Palatino Linotype" w:cs="Palatino Linotype"/>
          <w:i/>
          <w:iCs/>
          <w:szCs w:val="22"/>
        </w:rPr>
      </w:pPr>
      <w:proofErr w:type="gramStart"/>
      <w:r>
        <w:rPr>
          <w:rFonts w:ascii="Palatino Linotype" w:hAnsi="Palatino Linotype" w:cs="Palatino Linotype"/>
          <w:i/>
          <w:iCs/>
          <w:szCs w:val="22"/>
        </w:rPr>
        <w:t>a</w:t>
      </w:r>
      <w:proofErr w:type="gramEnd"/>
      <w:r>
        <w:rPr>
          <w:rFonts w:ascii="Palatino Linotype" w:hAnsi="Palatino Linotype" w:cs="Palatino Linotype"/>
          <w:i/>
          <w:iCs/>
          <w:szCs w:val="22"/>
        </w:rPr>
        <w:t>)</w:t>
      </w:r>
      <w:r>
        <w:rPr>
          <w:rFonts w:ascii="Palatino Linotype" w:hAnsi="Palatino Linotype" w:cs="Palatino Linotype"/>
          <w:szCs w:val="22"/>
        </w:rPr>
        <w:t xml:space="preserve"> idősek, nyugdíjasok foglalk</w:t>
      </w:r>
      <w:r>
        <w:rPr>
          <w:rFonts w:ascii="Palatino Linotype" w:hAnsi="Palatino Linotype" w:cs="Palatino Linotype"/>
        </w:rPr>
        <w:t>oztatottsága</w:t>
      </w:r>
    </w:p>
    <w:p w:rsidR="00A43A4E" w:rsidRDefault="00A43A4E">
      <w:pPr>
        <w:autoSpaceDE w:val="0"/>
        <w:spacing w:after="20"/>
        <w:ind w:firstLine="142"/>
        <w:rPr>
          <w:rFonts w:ascii="Palatino Linotype" w:hAnsi="Palatino Linotype" w:cs="Palatino Linotype"/>
          <w:i/>
          <w:iCs/>
          <w:szCs w:val="22"/>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lastRenderedPageBreak/>
        <w:t xml:space="preserve">Az idősek </w:t>
      </w:r>
      <w:proofErr w:type="spellStart"/>
      <w:r>
        <w:rPr>
          <w:rFonts w:ascii="Palatino Linotype" w:hAnsi="Palatino Linotype" w:cs="Palatino Linotype"/>
        </w:rPr>
        <w:t>munkaerőpiaci</w:t>
      </w:r>
      <w:proofErr w:type="spellEnd"/>
      <w:r>
        <w:rPr>
          <w:rFonts w:ascii="Palatino Linotype" w:hAnsi="Palatino Linotype" w:cs="Palatino Linotype"/>
        </w:rPr>
        <w:t xml:space="preserve"> helyzetét a 3.2.2. fejezetben felhasznált adatok mutatják. Az 55 év feletti munkanélküliek száma az összes regisztrált munkanélküliek kevesebb, mint 10 </w:t>
      </w:r>
      <w:proofErr w:type="spellStart"/>
      <w:r>
        <w:rPr>
          <w:rFonts w:ascii="Palatino Linotype" w:hAnsi="Palatino Linotype" w:cs="Palatino Linotype"/>
        </w:rPr>
        <w:t>%-t</w:t>
      </w:r>
      <w:proofErr w:type="spellEnd"/>
      <w:r>
        <w:rPr>
          <w:rFonts w:ascii="Palatino Linotype" w:hAnsi="Palatino Linotype" w:cs="Palatino Linotype"/>
        </w:rPr>
        <w:t xml:space="preserve"> teszi ki. Sajnos, ők kiszolgáltatottak a munkaerőpiacon, lehetőségük szinte csak a közfoglalkoztatásban van.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Az idősek, nyugdíjasok jövedelmi helyzetükre való tekintettel, illetve ha az egészségügyi állapotuk engedi, szívesen vállalnának jövedelemkiegészítő tevékenységet. Erre azonban jelenleg minimális az esélyük a munkaerőpiac beszűkülése miatt. </w:t>
      </w: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 xml:space="preserve">Az állam által bevezetett munkahelyvédelmi program </w:t>
      </w:r>
      <w:proofErr w:type="gramStart"/>
      <w:r>
        <w:rPr>
          <w:rFonts w:ascii="Palatino Linotype" w:hAnsi="Palatino Linotype" w:cs="Palatino Linotype"/>
        </w:rPr>
        <w:t>ezen</w:t>
      </w:r>
      <w:proofErr w:type="gramEnd"/>
      <w:r>
        <w:rPr>
          <w:rFonts w:ascii="Palatino Linotype" w:hAnsi="Palatino Linotype" w:cs="Palatino Linotype"/>
        </w:rPr>
        <w:t xml:space="preserve"> korosztály munkanélküliségi problémáinak enyhítését szolgálja. Ennek értelmében az 55 év feletti munkavállaló után a munkáltató 50%-os társadalombiztosítási kedvezményben részesül. </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autoSpaceDE w:val="0"/>
        <w:spacing w:after="20"/>
        <w:ind w:firstLine="142"/>
        <w:rPr>
          <w:rFonts w:ascii="Palatino Linotype" w:hAnsi="Palatino Linotype" w:cs="Palatino Linotype"/>
          <w:i/>
          <w:iCs/>
          <w:szCs w:val="22"/>
        </w:rPr>
      </w:pPr>
      <w:r>
        <w:rPr>
          <w:rFonts w:ascii="Palatino Linotype" w:hAnsi="Palatino Linotype" w:cs="Palatino Linotype"/>
          <w:i/>
          <w:iCs/>
          <w:szCs w:val="22"/>
        </w:rPr>
        <w:t>b)</w:t>
      </w:r>
      <w:r>
        <w:rPr>
          <w:rFonts w:ascii="Palatino Linotype" w:hAnsi="Palatino Linotype" w:cs="Palatino Linotype"/>
          <w:szCs w:val="22"/>
        </w:rPr>
        <w:t xml:space="preserve"> tevékeny időskor (pl. élethosszig tartó tanulás, idősek, nyugdíjasok foglalkoztatásának lehetőségei a közintézményekben, foglakoztatásukat támogató egyéb programok a településen)</w:t>
      </w:r>
    </w:p>
    <w:p w:rsidR="00A43A4E" w:rsidRDefault="00A43A4E">
      <w:pPr>
        <w:autoSpaceDE w:val="0"/>
        <w:spacing w:after="20"/>
        <w:rPr>
          <w:rFonts w:ascii="Palatino Linotype" w:hAnsi="Palatino Linotype" w:cs="Palatino Linotype"/>
          <w:i/>
          <w:iCs/>
          <w:szCs w:val="22"/>
        </w:rPr>
      </w:pPr>
    </w:p>
    <w:p w:rsidR="00A43A4E" w:rsidRDefault="003F54C3">
      <w:pPr>
        <w:pStyle w:val="NormlCalibri11"/>
        <w:pBdr>
          <w:top w:val="none" w:sz="0" w:space="0" w:color="auto"/>
          <w:left w:val="none" w:sz="0" w:space="0" w:color="auto"/>
          <w:bottom w:val="none" w:sz="0" w:space="0" w:color="auto"/>
          <w:right w:val="none" w:sz="0" w:space="0" w:color="auto"/>
        </w:pBdr>
        <w:ind w:left="142"/>
        <w:rPr>
          <w:rFonts w:ascii="Palatino Linotype" w:hAnsi="Palatino Linotype" w:cs="Palatino Linotype"/>
          <w:szCs w:val="22"/>
        </w:rPr>
      </w:pPr>
      <w:r>
        <w:rPr>
          <w:rFonts w:ascii="Palatino Linotype" w:hAnsi="Palatino Linotype" w:cs="Palatino Linotype"/>
        </w:rPr>
        <w:t xml:space="preserve">A tevékeny időskort a településen nyugdíjasok foglalkoztatása nem jellemzi. A Körmendi Kulturális Központ, Múzeum és Könyvtár programjain azonban többen látnak el önkéntes tevékenységet. </w:t>
      </w:r>
    </w:p>
    <w:p w:rsidR="00A43A4E" w:rsidRDefault="00A43A4E">
      <w:pPr>
        <w:autoSpaceDE w:val="0"/>
        <w:spacing w:after="20"/>
        <w:rPr>
          <w:rFonts w:ascii="Palatino Linotype" w:hAnsi="Palatino Linotype" w:cs="Palatino Linotype"/>
          <w:szCs w:val="22"/>
        </w:rPr>
      </w:pP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ageBreakBefore/>
        <w:autoSpaceDE w:val="0"/>
        <w:spacing w:after="20"/>
        <w:rPr>
          <w:rFonts w:ascii="Palatino Linotype" w:hAnsi="Palatino Linotype" w:cs="Palatino Linotype"/>
          <w:i/>
          <w:iCs/>
          <w:szCs w:val="22"/>
        </w:rPr>
      </w:pPr>
      <w:r>
        <w:rPr>
          <w:rFonts w:ascii="Palatino Linotype" w:hAnsi="Palatino Linotype" w:cs="Palatino Linotype"/>
          <w:b/>
          <w:szCs w:val="22"/>
        </w:rPr>
        <w:lastRenderedPageBreak/>
        <w:t>6.3 A közszolgáltatásokhoz, közösségi közlekedéshez, információhoz és a közösségi élet gyakorlásához való hozzáférés</w:t>
      </w:r>
    </w:p>
    <w:p w:rsidR="00A43A4E" w:rsidRDefault="00A43A4E">
      <w:pPr>
        <w:autoSpaceDE w:val="0"/>
        <w:spacing w:after="20"/>
        <w:ind w:firstLine="142"/>
        <w:rPr>
          <w:rFonts w:ascii="Palatino Linotype" w:hAnsi="Palatino Linotype" w:cs="Palatino Linotype"/>
          <w:i/>
          <w:iCs/>
          <w:szCs w:val="22"/>
        </w:rPr>
      </w:pPr>
    </w:p>
    <w:p w:rsidR="00A43A4E" w:rsidRDefault="003F54C3">
      <w:pPr>
        <w:numPr>
          <w:ilvl w:val="0"/>
          <w:numId w:val="3"/>
        </w:numPr>
        <w:autoSpaceDE w:val="0"/>
        <w:spacing w:after="20"/>
      </w:pPr>
      <w:r>
        <w:rPr>
          <w:rFonts w:ascii="Palatino Linotype" w:hAnsi="Palatino Linotype" w:cs="Palatino Linotype"/>
          <w:szCs w:val="22"/>
        </w:rPr>
        <w:t>az idősek egészségügyi és</w:t>
      </w:r>
      <w:r>
        <w:rPr>
          <w:rFonts w:ascii="Palatino Linotype" w:hAnsi="Palatino Linotype" w:cs="Palatino Linotype"/>
        </w:rPr>
        <w:t xml:space="preserve"> szociális szolgáltatásokhoz való hozzáférése</w:t>
      </w:r>
    </w:p>
    <w:p w:rsidR="00A43A4E" w:rsidRDefault="00A43A4E">
      <w:pPr>
        <w:pStyle w:val="NormlCalibri11"/>
        <w:pBdr>
          <w:top w:val="none" w:sz="0" w:space="0" w:color="auto"/>
          <w:left w:val="none" w:sz="0" w:space="0" w:color="auto"/>
          <w:bottom w:val="none" w:sz="0" w:space="0" w:color="auto"/>
          <w:right w:val="none" w:sz="0" w:space="0" w:color="auto"/>
        </w:pBdr>
      </w:pPr>
    </w:p>
    <w:tbl>
      <w:tblPr>
        <w:tblW w:w="0" w:type="auto"/>
        <w:tblInd w:w="45" w:type="dxa"/>
        <w:tblLayout w:type="fixed"/>
        <w:tblCellMar>
          <w:left w:w="70" w:type="dxa"/>
          <w:right w:w="70" w:type="dxa"/>
        </w:tblCellMar>
        <w:tblLook w:val="0000"/>
      </w:tblPr>
      <w:tblGrid>
        <w:gridCol w:w="795"/>
        <w:gridCol w:w="3504"/>
        <w:gridCol w:w="2592"/>
        <w:gridCol w:w="2989"/>
        <w:gridCol w:w="20"/>
      </w:tblGrid>
      <w:tr w:rsidR="00A43A4E">
        <w:trPr>
          <w:gridAfter w:val="1"/>
          <w:wAfter w:w="20" w:type="dxa"/>
          <w:trHeight w:val="300"/>
        </w:trPr>
        <w:tc>
          <w:tcPr>
            <w:tcW w:w="9880" w:type="dxa"/>
            <w:gridSpan w:val="4"/>
            <w:shd w:val="clear" w:color="auto" w:fill="auto"/>
            <w:vAlign w:val="bottom"/>
          </w:tcPr>
          <w:p w:rsidR="00A43A4E" w:rsidRDefault="003F54C3">
            <w:pPr>
              <w:jc w:val="left"/>
            </w:pPr>
            <w:r>
              <w:rPr>
                <w:b/>
                <w:bCs/>
                <w:color w:val="000000"/>
                <w:szCs w:val="22"/>
              </w:rPr>
              <w:t>6.3.1. számú táblázat - 64 évnél idősebb népesség és nappali ellátásban részesülő időskorúak száma</w:t>
            </w:r>
          </w:p>
        </w:tc>
      </w:tr>
      <w:tr w:rsidR="00A43A4E">
        <w:trPr>
          <w:trHeight w:val="900"/>
        </w:trPr>
        <w:tc>
          <w:tcPr>
            <w:tcW w:w="795"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3504"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64 év feletti lakosság száma</w:t>
            </w:r>
          </w:p>
        </w:tc>
        <w:tc>
          <w:tcPr>
            <w:tcW w:w="5601"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nappali ellátásban részesülő időskorúak száma</w:t>
            </w:r>
          </w:p>
        </w:tc>
      </w:tr>
      <w:tr w:rsidR="00A43A4E">
        <w:trPr>
          <w:trHeight w:val="300"/>
        </w:trPr>
        <w:tc>
          <w:tcPr>
            <w:tcW w:w="795"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3504"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2592"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fő</w:t>
            </w:r>
          </w:p>
        </w:tc>
        <w:tc>
          <w:tcPr>
            <w:tcW w:w="3009"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1649</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77</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1677</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82</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1707</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86</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1731</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89</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1789</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80</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1847</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86</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5%</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1903</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83</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1967</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88</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2080</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88</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4%</w:t>
            </w:r>
          </w:p>
        </w:tc>
      </w:tr>
      <w:tr w:rsidR="00A43A4E">
        <w:trPr>
          <w:trHeight w:val="315"/>
        </w:trPr>
        <w:tc>
          <w:tcPr>
            <w:tcW w:w="79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3504"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2592"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3009" w:type="dxa"/>
            <w:gridSpan w:val="2"/>
            <w:tcBorders>
              <w:left w:val="single" w:sz="4" w:space="0" w:color="000000"/>
              <w:bottom w:val="single" w:sz="4" w:space="0" w:color="000000"/>
              <w:right w:val="single" w:sz="4" w:space="0" w:color="000000"/>
            </w:tcBorders>
            <w:shd w:val="clear" w:color="auto" w:fill="FDE9D9"/>
            <w:vAlign w:val="center"/>
          </w:tcPr>
          <w:p w:rsidR="00A43A4E" w:rsidRDefault="003F54C3">
            <w:pPr>
              <w:jc w:val="center"/>
            </w:pPr>
            <w:r>
              <w:rPr>
                <w:color w:val="000000"/>
                <w:szCs w:val="22"/>
              </w:rPr>
              <w:t>#ÉRTÉK!</w:t>
            </w:r>
          </w:p>
        </w:tc>
      </w:tr>
      <w:tr w:rsidR="00A43A4E">
        <w:trPr>
          <w:gridAfter w:val="1"/>
          <w:wAfter w:w="20" w:type="dxa"/>
          <w:trHeight w:val="300"/>
        </w:trPr>
        <w:tc>
          <w:tcPr>
            <w:tcW w:w="4299"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2592" w:type="dxa"/>
            <w:shd w:val="clear" w:color="auto" w:fill="auto"/>
            <w:vAlign w:val="bottom"/>
          </w:tcPr>
          <w:p w:rsidR="00A43A4E" w:rsidRDefault="00A43A4E">
            <w:pPr>
              <w:snapToGrid w:val="0"/>
              <w:jc w:val="left"/>
              <w:rPr>
                <w:color w:val="000000"/>
                <w:szCs w:val="22"/>
              </w:rPr>
            </w:pPr>
          </w:p>
        </w:tc>
        <w:tc>
          <w:tcPr>
            <w:tcW w:w="2989" w:type="dxa"/>
            <w:shd w:val="clear" w:color="auto" w:fill="auto"/>
            <w:vAlign w:val="bottom"/>
          </w:tcPr>
          <w:p w:rsidR="00A43A4E" w:rsidRDefault="00A43A4E">
            <w:pPr>
              <w:snapToGrid w:val="0"/>
              <w:jc w:val="left"/>
              <w:rPr>
                <w:color w:val="000000"/>
                <w:szCs w:val="22"/>
              </w:rPr>
            </w:pPr>
          </w:p>
        </w:tc>
      </w:tr>
    </w:tbl>
    <w:p w:rsidR="00A43A4E" w:rsidRDefault="00A43A4E"/>
    <w:p w:rsidR="00A43A4E" w:rsidRDefault="00A43A4E"/>
    <w:p w:rsidR="00A43A4E" w:rsidRDefault="003F54C3">
      <w:r>
        <w:rPr>
          <w:noProof/>
          <w:lang w:eastAsia="hu-HU"/>
        </w:rPr>
        <w:lastRenderedPageBreak/>
        <w:drawing>
          <wp:inline distT="0" distB="0" distL="0" distR="0">
            <wp:extent cx="5372100" cy="3238500"/>
            <wp:effectExtent l="0" t="0" r="0" b="0"/>
            <wp:docPr id="182" name="Objektum 1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353050" cy="3228975"/>
            <wp:effectExtent l="0" t="0" r="0" b="0"/>
            <wp:docPr id="183" name="Objektum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64 évnél idősebbek közül kevesen, mindössze 4-5% vesz igénybe nappali ellátást. Igaz ugyan, hogy az időskorúak száma és az ellátottak száma is nő, az arány azonban nem változik.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859"/>
        <w:gridCol w:w="5701"/>
        <w:gridCol w:w="20"/>
      </w:tblGrid>
      <w:tr w:rsidR="00A43A4E">
        <w:trPr>
          <w:gridAfter w:val="1"/>
          <w:wAfter w:w="20" w:type="dxa"/>
          <w:trHeight w:val="300"/>
        </w:trPr>
        <w:tc>
          <w:tcPr>
            <w:tcW w:w="6560" w:type="dxa"/>
            <w:gridSpan w:val="2"/>
            <w:shd w:val="clear" w:color="auto" w:fill="auto"/>
            <w:vAlign w:val="bottom"/>
          </w:tcPr>
          <w:p w:rsidR="00A43A4E" w:rsidRDefault="003F54C3">
            <w:pPr>
              <w:jc w:val="left"/>
            </w:pPr>
            <w:r>
              <w:rPr>
                <w:b/>
                <w:bCs/>
                <w:color w:val="000000"/>
                <w:szCs w:val="22"/>
              </w:rPr>
              <w:t>6.3.2. számú táblázat - Időskorúak járadékában részesülők száma</w:t>
            </w:r>
          </w:p>
        </w:tc>
      </w:tr>
      <w:tr w:rsidR="00A43A4E">
        <w:trPr>
          <w:trHeight w:val="900"/>
        </w:trPr>
        <w:tc>
          <w:tcPr>
            <w:tcW w:w="859"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5721"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időskorúak járadékában részesülők száma</w:t>
            </w:r>
          </w:p>
        </w:tc>
      </w:tr>
      <w:tr w:rsidR="00A43A4E">
        <w:trPr>
          <w:trHeight w:val="300"/>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4</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2013</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2</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1</w:t>
            </w:r>
          </w:p>
        </w:tc>
      </w:tr>
      <w:tr w:rsidR="00A43A4E">
        <w:trPr>
          <w:trHeight w:val="315"/>
        </w:trPr>
        <w:tc>
          <w:tcPr>
            <w:tcW w:w="859"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5721"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315"/>
        </w:trPr>
        <w:tc>
          <w:tcPr>
            <w:tcW w:w="6560" w:type="dxa"/>
            <w:gridSpan w:val="2"/>
            <w:shd w:val="clear" w:color="auto" w:fill="auto"/>
            <w:vAlign w:val="bottom"/>
          </w:tcPr>
          <w:p w:rsidR="00A43A4E" w:rsidRDefault="003F54C3">
            <w:pPr>
              <w:jc w:val="left"/>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r>
    </w:tbl>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drawing>
          <wp:inline distT="0" distB="0" distL="0" distR="0">
            <wp:extent cx="4600575" cy="2867025"/>
            <wp:effectExtent l="0" t="0" r="0" b="0"/>
            <wp:docPr id="184" name="Objektum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 xml:space="preserve">Az időskorúak járadéka a megélhetést biztosító jövedelemmel nem rendelkező időskorú személyek részére nyújtott támogatás. Körmenden 2008 és 2012 között négy, 2013-ben kettő, 2014-2016 között pedig mindösszesen egy fő kapott ilyen járadékot. </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ageBreakBefore/>
        <w:autoSpaceDE w:val="0"/>
        <w:spacing w:after="20"/>
        <w:ind w:firstLine="142"/>
        <w:rPr>
          <w:rFonts w:ascii="Palatino Linotype" w:hAnsi="Palatino Linotype" w:cs="Palatino Linotype"/>
        </w:rPr>
      </w:pPr>
      <w:r>
        <w:rPr>
          <w:rFonts w:ascii="Palatino Linotype" w:hAnsi="Palatino Linotype" w:cs="Palatino Linotype"/>
          <w:b/>
          <w:szCs w:val="22"/>
        </w:rPr>
        <w:lastRenderedPageBreak/>
        <w:t>6.5 Következtetések: problémák beazonosítása, fejlesztési lehetőségek meghatározása.</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tbl>
      <w:tblPr>
        <w:tblW w:w="0" w:type="auto"/>
        <w:tblInd w:w="108" w:type="dxa"/>
        <w:tblLayout w:type="fixed"/>
        <w:tblLook w:val="0000"/>
      </w:tblPr>
      <w:tblGrid>
        <w:gridCol w:w="4889"/>
        <w:gridCol w:w="4910"/>
      </w:tblGrid>
      <w:tr w:rsidR="00A43A4E">
        <w:tc>
          <w:tcPr>
            <w:tcW w:w="9799" w:type="dxa"/>
            <w:gridSpan w:val="2"/>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Az idősek helyzete, esélyegyenlősége vizsgálata során településünkön</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beazonosított problémák</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fejlesztési lehetőségek</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Bűnelkövetők számára a leginkább veszélyeztetett korosztály. </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Fokozott járőrszolgálat, polgárőrség különös figyelme, veszély esetén riaszthatóság, elérhetőség.</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Elmagányosodás.</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Programok szervezése, generációk közötti interakciók kialakítása, kortársakkal klubélet fejlesztése.</w:t>
            </w:r>
          </w:p>
        </w:tc>
      </w:tr>
      <w:tr w:rsidR="00A43A4E">
        <w:tc>
          <w:tcPr>
            <w:tcW w:w="4889"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Az egyedülálló idős emberek gyakran szorulnak segítségre.</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Adatgyűjtés, segítség megszervezése akár a házi gondozói szolgálattal, akár a középiskolások közösségi feladatvállalásával.</w:t>
            </w:r>
          </w:p>
        </w:tc>
      </w:tr>
    </w:tbl>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 w:rsidR="00A43A4E" w:rsidRDefault="00A43A4E">
      <w:pPr>
        <w:rPr>
          <w:rFonts w:ascii="Palatino Linotype" w:hAnsi="Palatino Linotype" w:cs="Palatino Linotype"/>
        </w:rPr>
      </w:pPr>
    </w:p>
    <w:p w:rsidR="00A43A4E" w:rsidRDefault="003F54C3">
      <w:pPr>
        <w:pStyle w:val="Cmsor3"/>
        <w:pageBreakBefore/>
      </w:pPr>
      <w:bookmarkStart w:id="13" w:name="_Toc532298337"/>
      <w:r>
        <w:rPr>
          <w:rFonts w:ascii="Palatino Linotype" w:hAnsi="Palatino Linotype" w:cs="Palatino Linotype"/>
          <w:szCs w:val="22"/>
        </w:rPr>
        <w:lastRenderedPageBreak/>
        <w:t>7. A fogyatékkal élők helyzete, esélyegyenlősége</w:t>
      </w:r>
      <w:bookmarkEnd w:id="13"/>
    </w:p>
    <w:p w:rsidR="00A43A4E" w:rsidRDefault="003F54C3">
      <w:r>
        <w:t xml:space="preserve">Az Országgyűlés - a fogyatékos személyek jogairól és esélyegyenlőségük biztosításáról szóló 1998. évi XXVI. torvény (a továbbiakban: </w:t>
      </w:r>
      <w:proofErr w:type="spellStart"/>
      <w:r>
        <w:t>Fot</w:t>
      </w:r>
      <w:proofErr w:type="spellEnd"/>
      <w:r>
        <w:t>.) 26. §</w:t>
      </w:r>
      <w:proofErr w:type="spellStart"/>
      <w:r>
        <w:t>-</w:t>
      </w:r>
      <w:proofErr w:type="gramStart"/>
      <w:r>
        <w:t>a</w:t>
      </w:r>
      <w:proofErr w:type="spellEnd"/>
      <w:proofErr w:type="gramEnd"/>
      <w:r>
        <w:t xml:space="preserve"> alapján - megtárgyalta és elfogadta az Országos </w:t>
      </w:r>
      <w:proofErr w:type="spellStart"/>
      <w:r>
        <w:t>Fogyatékosügyi</w:t>
      </w:r>
      <w:proofErr w:type="spellEnd"/>
      <w:r>
        <w:t xml:space="preserve"> Programról szóló 100/1999. (XII.10.) OGY határozat felülvizsgálata során elkészített, az országgyűlési határozat mellékletét képező, a 2007-2013. évekre vonatkozó Országos </w:t>
      </w:r>
      <w:proofErr w:type="spellStart"/>
      <w:r>
        <w:t>Fogyatékosügyi</w:t>
      </w:r>
      <w:proofErr w:type="spellEnd"/>
      <w:r>
        <w:t xml:space="preserve"> Programot (a továbbiakban: Program).</w:t>
      </w:r>
    </w:p>
    <w:p w:rsidR="00A43A4E" w:rsidRDefault="003F54C3">
      <w:r>
        <w:t>A Program alapelvei horizontális jellegűek, melyek szem előtt tartása és érvényesítése a program végrehajtásában érdekelt valamennyi partner feladata. A prevenció elvének értelmében a társadalomnak mindent meg kell tennie a fogyatékosságot okozó balesetek és betegségek megelőzése érdekében. A prevenció szellemében a fogyatékos személyekkel kapcsolatos magatartás, tevékenység során úgy kell eljárni, hogy ez a fogyatékos állapot rosszabbodását megelőzze. A fogyatékos személyek társadalmi integrációjának esélyét, illetve életminőségét elsősorban a család általános társadalmi helyzete határozza meg. Kiemelt fontosságú, hogy a fogyatékos gyermek nevelése, gondozása és ápolása, valamint a fogyatékos felnőtt támogatása mellett a szülőknek, más családtagoknak marad-e lehetősége munkavállalásra.</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autoSpaceDE w:val="0"/>
        <w:spacing w:after="20"/>
        <w:ind w:firstLine="142"/>
      </w:pPr>
      <w:r>
        <w:rPr>
          <w:rFonts w:ascii="Palatino Linotype" w:hAnsi="Palatino Linotype" w:cs="Palatino Linotype"/>
          <w:b/>
          <w:szCs w:val="22"/>
        </w:rPr>
        <w:t>7.1 A településen fogyatékossággal élő személyek főbb jellemzői, sajátos problémái</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r>
        <w:t xml:space="preserve">„A szociális ellátás feltételeinek biztosítása- az </w:t>
      </w:r>
      <w:proofErr w:type="gramStart"/>
      <w:r>
        <w:t>egyének  önmagukért</w:t>
      </w:r>
      <w:proofErr w:type="gramEnd"/>
      <w:r>
        <w:t xml:space="preserve">, valamint a helyi közösségeknek a tagjaikért viselt felelősségén túl- az állam központi szerveinek és a helyi önkormányzatnak a feladata.”-  Szt. 2. §. Ezt a feladatot a Szociális Szolgáltató és Információs Központ látja el. </w:t>
      </w:r>
    </w:p>
    <w:p w:rsidR="00A43A4E" w:rsidRDefault="003F54C3">
      <w:r>
        <w:t xml:space="preserve"> Fontos feladata az esélyegyenlőtlenségek mérséklése, az ebből adódó feszültségek (marginalizálódás, kirekesztettség) csökkentése, önálló boldogulási lehetőségek javítása, a társadalom perifériájára történő kisodródásnak a megakadályozása.</w:t>
      </w:r>
    </w:p>
    <w:p w:rsidR="00A43A4E" w:rsidRDefault="003F54C3">
      <w:pPr>
        <w:pStyle w:val="NormlCalibri11"/>
        <w:pBdr>
          <w:top w:val="none" w:sz="0" w:space="0" w:color="auto"/>
          <w:left w:val="none" w:sz="0" w:space="0" w:color="auto"/>
          <w:bottom w:val="none" w:sz="0" w:space="0" w:color="auto"/>
          <w:right w:val="none" w:sz="0" w:space="0" w:color="auto"/>
        </w:pBdr>
      </w:pPr>
      <w:r>
        <w:t>A Szociális Szolgáltató és Információs Központ szakmai, szervezeti és gazdasági integrációt valósít meg, amely biztosítja:</w:t>
      </w:r>
    </w:p>
    <w:p w:rsidR="00A43A4E" w:rsidRDefault="003F54C3">
      <w:pPr>
        <w:pStyle w:val="NormlCalibri11"/>
        <w:numPr>
          <w:ilvl w:val="0"/>
          <w:numId w:val="12"/>
        </w:numPr>
        <w:pBdr>
          <w:top w:val="none" w:sz="0" w:space="0" w:color="auto"/>
          <w:left w:val="none" w:sz="0" w:space="0" w:color="auto"/>
          <w:bottom w:val="none" w:sz="0" w:space="0" w:color="auto"/>
          <w:right w:val="none" w:sz="0" w:space="0" w:color="auto"/>
        </w:pBdr>
      </w:pPr>
      <w:r>
        <w:t>Az olyan intézményi struktúrát, amelyik differenciált, egyéni szükségleteket és igényeket figyelembe véve, azonnal rugalmasan reagáló intézményeket működtet a szolgáltatást igénybe vevők igényeinek megfelelően.</w:t>
      </w:r>
    </w:p>
    <w:p w:rsidR="00A43A4E" w:rsidRDefault="003F54C3">
      <w:pPr>
        <w:pStyle w:val="NormlCalibri11"/>
        <w:numPr>
          <w:ilvl w:val="0"/>
          <w:numId w:val="12"/>
        </w:numPr>
        <w:pBdr>
          <w:top w:val="none" w:sz="0" w:space="0" w:color="auto"/>
          <w:left w:val="none" w:sz="0" w:space="0" w:color="auto"/>
          <w:bottom w:val="none" w:sz="0" w:space="0" w:color="auto"/>
          <w:right w:val="none" w:sz="0" w:space="0" w:color="auto"/>
        </w:pBdr>
      </w:pPr>
      <w:r>
        <w:t>A különböző ellátási formák között a közös érdekek, közös célok elfogadása és a partneri együttműködés a források hatékonyabb felhasználásához vezetnek.</w:t>
      </w:r>
    </w:p>
    <w:p w:rsidR="00A43A4E" w:rsidRDefault="003F54C3">
      <w:pPr>
        <w:pStyle w:val="NormlCalibri11"/>
        <w:numPr>
          <w:ilvl w:val="0"/>
          <w:numId w:val="12"/>
        </w:numPr>
        <w:pBdr>
          <w:top w:val="none" w:sz="0" w:space="0" w:color="auto"/>
          <w:left w:val="none" w:sz="0" w:space="0" w:color="auto"/>
          <w:bottom w:val="none" w:sz="0" w:space="0" w:color="auto"/>
          <w:right w:val="none" w:sz="0" w:space="0" w:color="auto"/>
        </w:pBdr>
      </w:pPr>
      <w:r>
        <w:t>A közös érdekeltségen alapuló menedzsment által a szolgáltatást igénybevevők kerülnek az ellátás középpontjába, ezáltal elkerülhetők az átfedések, az esetleges hiányok az ellátórendszerben. Mindez hozzájárul a városlakók életminőségének pozitív irányú változásához.</w:t>
      </w:r>
    </w:p>
    <w:p w:rsidR="00A43A4E" w:rsidRDefault="003F54C3">
      <w:pPr>
        <w:pStyle w:val="NormlCalibri11"/>
        <w:numPr>
          <w:ilvl w:val="0"/>
          <w:numId w:val="12"/>
        </w:numPr>
        <w:pBdr>
          <w:top w:val="none" w:sz="0" w:space="0" w:color="auto"/>
          <w:left w:val="none" w:sz="0" w:space="0" w:color="auto"/>
          <w:bottom w:val="none" w:sz="0" w:space="0" w:color="auto"/>
          <w:right w:val="none" w:sz="0" w:space="0" w:color="auto"/>
        </w:pBdr>
      </w:pPr>
      <w:r>
        <w:t>A szakmák együttműködési elvének javítása: egymással dolgozzunk és ne egymás ellen. Komplex kommunikáció, közös érdekeltségek útkeresése, szakmai megújulás annak érdekében, hogy minden ellátásra szoruló az igényeinek megfelelő, egyénre szóló komplex ellátásban részesülhessen.</w:t>
      </w:r>
    </w:p>
    <w:p w:rsidR="00A43A4E" w:rsidRDefault="003F54C3">
      <w:pPr>
        <w:pStyle w:val="NormlCalibri11"/>
        <w:numPr>
          <w:ilvl w:val="0"/>
          <w:numId w:val="12"/>
        </w:numPr>
        <w:pBdr>
          <w:top w:val="none" w:sz="0" w:space="0" w:color="auto"/>
          <w:left w:val="none" w:sz="0" w:space="0" w:color="auto"/>
          <w:bottom w:val="none" w:sz="0" w:space="0" w:color="auto"/>
          <w:right w:val="none" w:sz="0" w:space="0" w:color="auto"/>
        </w:pBdr>
      </w:pPr>
      <w:r>
        <w:t>Azonos szakmai normák alapján részesüljön az ellátott szolgáltatásban, a kompetenciák, hatás és feladatkörök, együttműködési pontok rögzítése munkakörönként, ugyanakkor az eltérő feladatokat végző szakemberek tevékenységének az összehangolása.</w:t>
      </w:r>
    </w:p>
    <w:p w:rsidR="00A43A4E" w:rsidRDefault="003F54C3">
      <w:pPr>
        <w:pStyle w:val="NormlCalibri11"/>
        <w:numPr>
          <w:ilvl w:val="0"/>
          <w:numId w:val="12"/>
        </w:numPr>
        <w:pBdr>
          <w:top w:val="none" w:sz="0" w:space="0" w:color="auto"/>
          <w:left w:val="none" w:sz="0" w:space="0" w:color="auto"/>
          <w:bottom w:val="none" w:sz="0" w:space="0" w:color="auto"/>
          <w:right w:val="none" w:sz="0" w:space="0" w:color="auto"/>
        </w:pBdr>
      </w:pPr>
      <w:r>
        <w:t>Az intézmény által biztosított a rendszeres szakmai, gazdasági megbeszélés, közös esetmegbeszélés, szupervízió külső szakértővel.</w:t>
      </w:r>
    </w:p>
    <w:p w:rsidR="00A43A4E" w:rsidRDefault="003F54C3">
      <w:pPr>
        <w:pStyle w:val="NormlCalibri11"/>
        <w:numPr>
          <w:ilvl w:val="0"/>
          <w:numId w:val="12"/>
        </w:numPr>
        <w:pBdr>
          <w:top w:val="none" w:sz="0" w:space="0" w:color="auto"/>
          <w:left w:val="none" w:sz="0" w:space="0" w:color="auto"/>
          <w:bottom w:val="none" w:sz="0" w:space="0" w:color="auto"/>
          <w:right w:val="none" w:sz="0" w:space="0" w:color="auto"/>
        </w:pBdr>
        <w:rPr>
          <w:rFonts w:ascii="Times New Roman" w:eastAsia="Calibri" w:hAnsi="Times New Roman" w:cs="Times New Roman"/>
          <w:b/>
          <w:sz w:val="24"/>
        </w:rPr>
      </w:pPr>
      <w:r>
        <w:t xml:space="preserve">Fontos a dolgozók folyamatos motiválása, állandó odafigyelés, eredmények értékelése, a kudarcok okainak feltárása, a munkahelyhez való kötődés, a </w:t>
      </w:r>
      <w:proofErr w:type="spellStart"/>
      <w:r>
        <w:t>kollegális</w:t>
      </w:r>
      <w:proofErr w:type="spellEnd"/>
      <w:r>
        <w:t xml:space="preserve"> kapcsolatok erősítése. Ugyanakkor az integráció biztosítja az állandó folyamatos tanulás, a többirányú szakképesítés és gyakorlat megszerzésének lehetőségét, biztonságot nyújt a „kiégés” ellen, a humán erőforrás rugalmasan átcsoportosítható.</w:t>
      </w:r>
    </w:p>
    <w:p w:rsidR="00A43A4E" w:rsidRDefault="00A43A4E">
      <w:pPr>
        <w:spacing w:line="360" w:lineRule="auto"/>
        <w:ind w:left="720"/>
        <w:rPr>
          <w:rFonts w:ascii="Times New Roman" w:eastAsia="Calibri" w:hAnsi="Times New Roman" w:cs="Times New Roman"/>
          <w:b/>
          <w:sz w:val="24"/>
        </w:rPr>
      </w:pPr>
    </w:p>
    <w:p w:rsidR="00A43A4E" w:rsidRDefault="00A43A4E">
      <w:pPr>
        <w:pStyle w:val="NormlCalibri11"/>
        <w:pBdr>
          <w:top w:val="none" w:sz="0" w:space="0" w:color="auto"/>
          <w:left w:val="none" w:sz="0" w:space="0" w:color="auto"/>
          <w:bottom w:val="none" w:sz="0" w:space="0" w:color="auto"/>
          <w:right w:val="none" w:sz="0" w:space="0" w:color="auto"/>
        </w:pBdr>
        <w:rPr>
          <w:rFonts w:eastAsia="Calibri"/>
        </w:rPr>
      </w:pPr>
    </w:p>
    <w:tbl>
      <w:tblPr>
        <w:tblW w:w="0" w:type="auto"/>
        <w:tblInd w:w="45" w:type="dxa"/>
        <w:tblLayout w:type="fixed"/>
        <w:tblCellMar>
          <w:left w:w="70" w:type="dxa"/>
          <w:right w:w="70" w:type="dxa"/>
        </w:tblCellMar>
        <w:tblLook w:val="0000"/>
      </w:tblPr>
      <w:tblGrid>
        <w:gridCol w:w="587"/>
        <w:gridCol w:w="4535"/>
        <w:gridCol w:w="4579"/>
        <w:gridCol w:w="20"/>
      </w:tblGrid>
      <w:tr w:rsidR="00A43A4E">
        <w:trPr>
          <w:gridAfter w:val="1"/>
          <w:wAfter w:w="20" w:type="dxa"/>
          <w:trHeight w:val="300"/>
        </w:trPr>
        <w:tc>
          <w:tcPr>
            <w:tcW w:w="9701" w:type="dxa"/>
            <w:gridSpan w:val="3"/>
            <w:shd w:val="clear" w:color="auto" w:fill="auto"/>
            <w:vAlign w:val="bottom"/>
          </w:tcPr>
          <w:p w:rsidR="00A43A4E" w:rsidRDefault="00A43A4E">
            <w:pPr>
              <w:snapToGrid w:val="0"/>
              <w:jc w:val="left"/>
              <w:rPr>
                <w:b/>
                <w:bCs/>
                <w:color w:val="000000"/>
                <w:szCs w:val="22"/>
              </w:rPr>
            </w:pPr>
          </w:p>
          <w:p w:rsidR="00A43A4E" w:rsidRDefault="003F54C3">
            <w:pPr>
              <w:jc w:val="left"/>
            </w:pPr>
            <w:r>
              <w:rPr>
                <w:b/>
                <w:bCs/>
                <w:color w:val="000000"/>
                <w:szCs w:val="22"/>
              </w:rPr>
              <w:t>7.1.1 számú táblázat - Megváltozott munkaképességű személyek szociális ellátásaiban részesülők száma</w:t>
            </w:r>
          </w:p>
        </w:tc>
      </w:tr>
      <w:tr w:rsidR="00A43A4E">
        <w:trPr>
          <w:trHeight w:val="600"/>
        </w:trPr>
        <w:tc>
          <w:tcPr>
            <w:tcW w:w="587"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4535" w:type="dxa"/>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megváltozott munkaképességű személyek ellátásaiban részesülők száma</w:t>
            </w:r>
          </w:p>
        </w:tc>
        <w:tc>
          <w:tcPr>
            <w:tcW w:w="4599" w:type="dxa"/>
            <w:gridSpan w:val="2"/>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egészségkárosodott személyek szociális ellátásaiban részesülők száma</w:t>
            </w:r>
          </w:p>
        </w:tc>
      </w:tr>
      <w:tr w:rsidR="00A43A4E">
        <w:trPr>
          <w:trHeight w:val="102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101</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60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107</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51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2010</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106</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30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 </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60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423</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60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387</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60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377</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60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361</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102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349</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trHeight w:val="1530"/>
        </w:trPr>
        <w:tc>
          <w:tcPr>
            <w:tcW w:w="587"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4535"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4599"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300"/>
        </w:trPr>
        <w:tc>
          <w:tcPr>
            <w:tcW w:w="5122" w:type="dxa"/>
            <w:gridSpan w:val="2"/>
            <w:shd w:val="clear" w:color="auto" w:fill="auto"/>
            <w:vAlign w:val="bottom"/>
          </w:tcPr>
          <w:p w:rsidR="00A43A4E" w:rsidRDefault="003F54C3">
            <w:pPr>
              <w:jc w:val="left"/>
              <w:rPr>
                <w:color w:val="000000"/>
                <w:szCs w:val="22"/>
              </w:rPr>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p>
        </w:tc>
        <w:tc>
          <w:tcPr>
            <w:tcW w:w="4579" w:type="dxa"/>
            <w:shd w:val="clear" w:color="auto" w:fill="auto"/>
            <w:vAlign w:val="bottom"/>
          </w:tcPr>
          <w:p w:rsidR="00A43A4E" w:rsidRDefault="00A43A4E">
            <w:pPr>
              <w:snapToGrid w:val="0"/>
              <w:jc w:val="left"/>
              <w:rPr>
                <w:color w:val="000000"/>
                <w:szCs w:val="22"/>
              </w:rPr>
            </w:pPr>
          </w:p>
        </w:tc>
      </w:tr>
    </w:tbl>
    <w:p w:rsidR="00A43A4E" w:rsidRDefault="00A43A4E">
      <w:pP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noProof/>
          <w:lang w:eastAsia="hu-HU"/>
        </w:rPr>
        <w:lastRenderedPageBreak/>
        <w:drawing>
          <wp:inline distT="0" distB="0" distL="0" distR="0">
            <wp:extent cx="5772150" cy="3533775"/>
            <wp:effectExtent l="0" t="0" r="0" b="0"/>
            <wp:docPr id="185" name="Objektum 1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szociális ellátásban részesülők száma 2012 után drasztikusan megnőtt, szinte négyszeresére. Az elmúlt években számuk csökkent ugyan a megváltozott munkaképességűeknek száma, azonban még mindig magas.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tbl>
      <w:tblPr>
        <w:tblW w:w="0" w:type="auto"/>
        <w:tblInd w:w="45" w:type="dxa"/>
        <w:tblLayout w:type="fixed"/>
        <w:tblCellMar>
          <w:left w:w="70" w:type="dxa"/>
          <w:right w:w="70" w:type="dxa"/>
        </w:tblCellMar>
        <w:tblLook w:val="0000"/>
      </w:tblPr>
      <w:tblGrid>
        <w:gridCol w:w="670"/>
        <w:gridCol w:w="2910"/>
        <w:gridCol w:w="2778"/>
        <w:gridCol w:w="2862"/>
        <w:gridCol w:w="20"/>
      </w:tblGrid>
      <w:tr w:rsidR="00A43A4E">
        <w:trPr>
          <w:gridAfter w:val="1"/>
          <w:wAfter w:w="20" w:type="dxa"/>
          <w:trHeight w:val="300"/>
        </w:trPr>
        <w:tc>
          <w:tcPr>
            <w:tcW w:w="9220" w:type="dxa"/>
            <w:gridSpan w:val="4"/>
            <w:shd w:val="clear" w:color="auto" w:fill="auto"/>
            <w:vAlign w:val="bottom"/>
          </w:tcPr>
          <w:p w:rsidR="00A43A4E" w:rsidRDefault="003F54C3">
            <w:pPr>
              <w:jc w:val="left"/>
            </w:pPr>
            <w:r>
              <w:rPr>
                <w:b/>
                <w:bCs/>
                <w:color w:val="000000"/>
                <w:szCs w:val="22"/>
              </w:rPr>
              <w:t>7.1.2. számú táblázat - Nappali ellátásban részesülő fogyatékos személyek száma</w:t>
            </w:r>
          </w:p>
        </w:tc>
      </w:tr>
      <w:tr w:rsidR="00A43A4E">
        <w:trPr>
          <w:trHeight w:val="600"/>
        </w:trPr>
        <w:tc>
          <w:tcPr>
            <w:tcW w:w="670" w:type="dxa"/>
            <w:vMerge w:val="restart"/>
            <w:tcBorders>
              <w:top w:val="single" w:sz="4" w:space="0" w:color="000000"/>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év</w:t>
            </w:r>
          </w:p>
        </w:tc>
        <w:tc>
          <w:tcPr>
            <w:tcW w:w="8570" w:type="dxa"/>
            <w:gridSpan w:val="4"/>
            <w:tcBorders>
              <w:top w:val="single" w:sz="4" w:space="0" w:color="000000"/>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Nappali ellátásban részesülő fogyatékos személyek száma</w:t>
            </w:r>
          </w:p>
        </w:tc>
      </w:tr>
      <w:tr w:rsidR="00A43A4E">
        <w:trPr>
          <w:trHeight w:val="1020"/>
        </w:trPr>
        <w:tc>
          <w:tcPr>
            <w:tcW w:w="670"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left"/>
              <w:rPr>
                <w:rFonts w:ascii="Times New Roman" w:hAnsi="Times New Roman" w:cs="Times New Roman"/>
                <w:b/>
                <w:bCs/>
                <w:color w:val="000000"/>
                <w:sz w:val="20"/>
                <w:szCs w:val="22"/>
              </w:rPr>
            </w:pPr>
          </w:p>
        </w:tc>
        <w:tc>
          <w:tcPr>
            <w:tcW w:w="2910"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 xml:space="preserve">önkormányzati fenntartású intézményben </w:t>
            </w:r>
          </w:p>
        </w:tc>
        <w:tc>
          <w:tcPr>
            <w:tcW w:w="2778" w:type="dxa"/>
            <w:tcBorders>
              <w:left w:val="single" w:sz="4" w:space="0" w:color="000000"/>
              <w:bottom w:val="single" w:sz="4" w:space="0" w:color="000000"/>
            </w:tcBorders>
            <w:shd w:val="clear" w:color="auto" w:fill="EBF1DE"/>
            <w:vAlign w:val="center"/>
          </w:tcPr>
          <w:p w:rsidR="00A43A4E" w:rsidRDefault="003F54C3">
            <w:pPr>
              <w:jc w:val="center"/>
              <w:rPr>
                <w:b/>
                <w:bCs/>
                <w:color w:val="000000"/>
                <w:szCs w:val="22"/>
              </w:rPr>
            </w:pPr>
            <w:r>
              <w:rPr>
                <w:b/>
                <w:bCs/>
                <w:color w:val="000000"/>
                <w:szCs w:val="22"/>
              </w:rPr>
              <w:t>egyházi fenntartású intézményben</w:t>
            </w:r>
          </w:p>
        </w:tc>
        <w:tc>
          <w:tcPr>
            <w:tcW w:w="2882" w:type="dxa"/>
            <w:gridSpan w:val="2"/>
            <w:tcBorders>
              <w:left w:val="single" w:sz="4" w:space="0" w:color="000000"/>
              <w:bottom w:val="single" w:sz="4" w:space="0" w:color="000000"/>
              <w:right w:val="single" w:sz="4" w:space="0" w:color="000000"/>
            </w:tcBorders>
            <w:shd w:val="clear" w:color="auto" w:fill="EBF1DE"/>
            <w:vAlign w:val="center"/>
          </w:tcPr>
          <w:p w:rsidR="00A43A4E" w:rsidRDefault="003F54C3">
            <w:pPr>
              <w:jc w:val="center"/>
            </w:pPr>
            <w:r>
              <w:rPr>
                <w:b/>
                <w:bCs/>
                <w:color w:val="000000"/>
                <w:szCs w:val="22"/>
              </w:rPr>
              <w:t xml:space="preserve">civil fenntartású intézményben </w:t>
            </w:r>
          </w:p>
        </w:tc>
      </w:tr>
      <w:tr w:rsidR="00A43A4E">
        <w:trPr>
          <w:trHeight w:val="600"/>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2008</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25</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10"/>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2009</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25</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559"/>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lastRenderedPageBreak/>
              <w:t>2010</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43</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600"/>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2011</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45</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600"/>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2012</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44</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600"/>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2013</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46</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600"/>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2014</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49</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769"/>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2015</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51</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727"/>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2016</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50</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0</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0</w:t>
            </w:r>
          </w:p>
        </w:tc>
      </w:tr>
      <w:tr w:rsidR="00A43A4E">
        <w:trPr>
          <w:trHeight w:val="300"/>
        </w:trPr>
        <w:tc>
          <w:tcPr>
            <w:tcW w:w="67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2017</w:t>
            </w:r>
          </w:p>
        </w:tc>
        <w:tc>
          <w:tcPr>
            <w:tcW w:w="2910"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778" w:type="dxa"/>
            <w:tcBorders>
              <w:left w:val="single" w:sz="4" w:space="0" w:color="000000"/>
              <w:bottom w:val="single" w:sz="4" w:space="0" w:color="000000"/>
            </w:tcBorders>
            <w:shd w:val="clear" w:color="auto" w:fill="auto"/>
            <w:vAlign w:val="center"/>
          </w:tcPr>
          <w:p w:rsidR="00A43A4E" w:rsidRDefault="003F54C3">
            <w:pPr>
              <w:jc w:val="center"/>
              <w:rPr>
                <w:color w:val="000000"/>
                <w:szCs w:val="22"/>
              </w:rPr>
            </w:pPr>
            <w:r>
              <w:rPr>
                <w:color w:val="000000"/>
                <w:szCs w:val="22"/>
              </w:rPr>
              <w:t>N.</w:t>
            </w:r>
            <w:proofErr w:type="gramStart"/>
            <w:r>
              <w:rPr>
                <w:color w:val="000000"/>
                <w:szCs w:val="22"/>
              </w:rPr>
              <w:t>A</w:t>
            </w:r>
            <w:proofErr w:type="gramEnd"/>
            <w:r>
              <w:rPr>
                <w:color w:val="000000"/>
                <w:szCs w:val="22"/>
              </w:rPr>
              <w:t>.</w:t>
            </w:r>
          </w:p>
        </w:tc>
        <w:tc>
          <w:tcPr>
            <w:tcW w:w="2882" w:type="dxa"/>
            <w:gridSpan w:val="2"/>
            <w:tcBorders>
              <w:left w:val="single" w:sz="4" w:space="0" w:color="000000"/>
              <w:bottom w:val="single" w:sz="4" w:space="0" w:color="000000"/>
              <w:right w:val="single" w:sz="4" w:space="0" w:color="000000"/>
            </w:tcBorders>
            <w:shd w:val="clear" w:color="auto" w:fill="auto"/>
            <w:vAlign w:val="center"/>
          </w:tcPr>
          <w:p w:rsidR="00A43A4E" w:rsidRDefault="003F54C3">
            <w:pPr>
              <w:jc w:val="center"/>
            </w:pPr>
            <w:r>
              <w:rPr>
                <w:color w:val="000000"/>
                <w:szCs w:val="22"/>
              </w:rPr>
              <w:t>N.</w:t>
            </w:r>
            <w:proofErr w:type="gramStart"/>
            <w:r>
              <w:rPr>
                <w:color w:val="000000"/>
                <w:szCs w:val="22"/>
              </w:rPr>
              <w:t>A</w:t>
            </w:r>
            <w:proofErr w:type="gramEnd"/>
            <w:r>
              <w:rPr>
                <w:color w:val="000000"/>
                <w:szCs w:val="22"/>
              </w:rPr>
              <w:t>.</w:t>
            </w:r>
          </w:p>
        </w:tc>
      </w:tr>
      <w:tr w:rsidR="00A43A4E">
        <w:trPr>
          <w:gridAfter w:val="1"/>
          <w:wAfter w:w="20" w:type="dxa"/>
          <w:trHeight w:val="300"/>
        </w:trPr>
        <w:tc>
          <w:tcPr>
            <w:tcW w:w="9220" w:type="dxa"/>
            <w:gridSpan w:val="4"/>
            <w:shd w:val="clear" w:color="auto" w:fill="auto"/>
            <w:vAlign w:val="bottom"/>
          </w:tcPr>
          <w:p w:rsidR="00A43A4E" w:rsidRDefault="003F54C3">
            <w:pPr>
              <w:jc w:val="left"/>
            </w:pPr>
            <w:r>
              <w:rPr>
                <w:color w:val="000000"/>
                <w:szCs w:val="22"/>
              </w:rPr>
              <w:t xml:space="preserve">Forrás: </w:t>
            </w:r>
            <w:proofErr w:type="spellStart"/>
            <w:r>
              <w:rPr>
                <w:color w:val="000000"/>
                <w:szCs w:val="22"/>
              </w:rPr>
              <w:t>TeIR</w:t>
            </w:r>
            <w:proofErr w:type="spellEnd"/>
            <w:r>
              <w:rPr>
                <w:color w:val="000000"/>
                <w:szCs w:val="22"/>
              </w:rPr>
              <w:t xml:space="preserve">, KSH </w:t>
            </w:r>
            <w:proofErr w:type="spellStart"/>
            <w:r>
              <w:rPr>
                <w:color w:val="000000"/>
                <w:szCs w:val="22"/>
              </w:rPr>
              <w:t>Tstar</w:t>
            </w:r>
            <w:proofErr w:type="spellEnd"/>
            <w:r>
              <w:rPr>
                <w:color w:val="000000"/>
                <w:szCs w:val="22"/>
              </w:rPr>
              <w:t>; a központi adatokat célszerű bontani a helyi adatszolgáltatók segítségével</w:t>
            </w:r>
          </w:p>
        </w:tc>
      </w:tr>
    </w:tbl>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pPr>
      <w:r>
        <w:rPr>
          <w:noProof/>
          <w:lang w:eastAsia="hu-HU"/>
        </w:rPr>
        <w:lastRenderedPageBreak/>
        <w:drawing>
          <wp:inline distT="0" distB="0" distL="0" distR="0">
            <wp:extent cx="5715000" cy="3752850"/>
            <wp:effectExtent l="0" t="0" r="0" b="0"/>
            <wp:docPr id="186" name="Objektum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nappali ellátásban részesülő fogyatékos személyek száma 2008 és 2016 között sajnálatos módon a duplájára nőtt. Ellátásuk a Szociális Szolgáltató és Információs Központban történik.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Fogyatékosok nappali intézménye</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Körmendi Szociális Szolgáltató és Információs Központ Fogyatékosok Nappali Intézménye Körmend városában pályázati program keretében valósult meg </w:t>
      </w:r>
      <w:proofErr w:type="gramStart"/>
      <w:r>
        <w:rPr>
          <w:rFonts w:ascii="Palatino Linotype" w:hAnsi="Palatino Linotype" w:cs="Palatino Linotype"/>
        </w:rPr>
        <w:t>2004. májusában</w:t>
      </w:r>
      <w:proofErr w:type="gramEnd"/>
      <w:r>
        <w:rPr>
          <w:rFonts w:ascii="Palatino Linotype" w:hAnsi="Palatino Linotype" w:cs="Palatino Linotype"/>
        </w:rPr>
        <w:t>. Kezdetben a város területén élő 24 fő, 2010. május 1. óta Körmend és kistérsége területén élő 54 fő fogyatékos személy ellátására berendezkedve.</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 Fogyatékosok Nappali Intézménye a harmadik életévüket betöltött, önkiszolgálásra részben képes, de felügyeletre szoruló fogyatékos illetve autista személyek részére biztosít lehetőséget napközbeni tartózkodásra, társas kapcsolatokra, alapvető higiéniai szükségletek kielégítésére.</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Az intézmény feladata: Körmend város és kistérsége területén élő fogyatékos fiatalok és felnőttek nappali ellátása.</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Fogyatékosok Nappali Intézményének célja: a fogyatékossággal élő ember a családjában maradhasson mindaddig, amíg az állapota megengedi.</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Az ellátást igénybe vevők számára szociális, egészségi és mentális állapotuknak megfelelő, napi életritmust biztosító szolgáltatásokat nyújt:</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gramStart"/>
      <w:r>
        <w:rPr>
          <w:rFonts w:ascii="Palatino Linotype" w:hAnsi="Palatino Linotype" w:cs="Palatino Linotype"/>
        </w:rPr>
        <w:lastRenderedPageBreak/>
        <w:t>egyéni</w:t>
      </w:r>
      <w:proofErr w:type="gramEnd"/>
      <w:r>
        <w:rPr>
          <w:rFonts w:ascii="Palatino Linotype" w:hAnsi="Palatino Linotype" w:cs="Palatino Linotype"/>
        </w:rPr>
        <w:t xml:space="preserve"> képességekre épülő gyógypedagógiai fejlesztés, naponta rendszeres gyógytorna, fizioterápiás kezelések, egészségügyi alap-, illetve szakellátáshoz való hozzájutás elősegítése, hivatalos ügyek intézésének segítése, életvitelre vonatkozó tanácsadás, életvezetés támogatása, önkiszolgálás, önellátás fejlesztése, igény szerint napi egyszeri meleg élelem biztosítása, szabadidős programok, munkavégzés lehetőségének szervezése – fejlesztő foglalkoztatás, munkaterápia.</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fogyatékos emberek társadalmi integrációját, foglalkoztathatóságának növelését segítő nappali intézmény Körmend és Kistérségében élő fogyatékos emberek számára olyan szolgáltatásokat biztosít, amelyek lehetővé teszik az érintettek fejlesztő foglalkoztatását, társadalmi </w:t>
      </w:r>
      <w:proofErr w:type="spellStart"/>
      <w:r>
        <w:rPr>
          <w:rFonts w:ascii="Palatino Linotype" w:hAnsi="Palatino Linotype" w:cs="Palatino Linotype"/>
        </w:rPr>
        <w:t>integrációját</w:t>
      </w:r>
      <w:proofErr w:type="gramStart"/>
      <w:r>
        <w:rPr>
          <w:rFonts w:ascii="Palatino Linotype" w:hAnsi="Palatino Linotype" w:cs="Palatino Linotype"/>
        </w:rPr>
        <w:t>.Az</w:t>
      </w:r>
      <w:proofErr w:type="spellEnd"/>
      <w:proofErr w:type="gramEnd"/>
      <w:r>
        <w:rPr>
          <w:rFonts w:ascii="Palatino Linotype" w:hAnsi="Palatino Linotype" w:cs="Palatino Linotype"/>
        </w:rPr>
        <w:t xml:space="preserve"> intézmény alapfeladatainak ellátásán kívül nagy hangsúlyt fektet a lakóhely közösségi életében való aktív részvételre is, mely az integrációt, a társadalmi elfogadást szolgálja.</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spacing w:line="360" w:lineRule="auto"/>
        <w:ind w:left="720"/>
        <w:rPr>
          <w:rFonts w:ascii="Palatino Linotype" w:eastAsia="Calibri" w:hAnsi="Palatino Linotype" w:cs="Palatino Linotype"/>
        </w:rPr>
      </w:pPr>
      <w:r>
        <w:rPr>
          <w:rFonts w:ascii="Palatino Linotype" w:eastAsia="Calibri" w:hAnsi="Palatino Linotype" w:cs="Palatino Linotype"/>
          <w:b/>
          <w:szCs w:val="22"/>
        </w:rPr>
        <w:t xml:space="preserve">Az ellátandó </w:t>
      </w:r>
      <w:proofErr w:type="gramStart"/>
      <w:r>
        <w:rPr>
          <w:rFonts w:ascii="Palatino Linotype" w:eastAsia="Calibri" w:hAnsi="Palatino Linotype" w:cs="Palatino Linotype"/>
          <w:b/>
          <w:szCs w:val="22"/>
        </w:rPr>
        <w:t>célcsoport  jellemzői</w:t>
      </w:r>
      <w:proofErr w:type="gramEnd"/>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eastAsia="Calibri" w:hAnsi="Palatino Linotype" w:cs="Palatino Linotype"/>
        </w:rPr>
      </w:pPr>
    </w:p>
    <w:tbl>
      <w:tblPr>
        <w:tblW w:w="0" w:type="auto"/>
        <w:tblInd w:w="-10" w:type="dxa"/>
        <w:tblLayout w:type="fixed"/>
        <w:tblLook w:val="0000"/>
      </w:tblPr>
      <w:tblGrid>
        <w:gridCol w:w="4915"/>
        <w:gridCol w:w="482"/>
      </w:tblGrid>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b/>
                <w:szCs w:val="22"/>
              </w:rPr>
            </w:pPr>
            <w:r>
              <w:rPr>
                <w:rFonts w:ascii="Palatino Linotype" w:hAnsi="Palatino Linotype" w:cs="Palatino Linotype"/>
                <w:b/>
                <w:szCs w:val="22"/>
              </w:rPr>
              <w:t>Jellemző</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A43A4E">
            <w:pPr>
              <w:snapToGrid w:val="0"/>
              <w:spacing w:line="360" w:lineRule="auto"/>
              <w:jc w:val="center"/>
              <w:rPr>
                <w:rFonts w:ascii="Palatino Linotype" w:hAnsi="Palatino Linotype" w:cs="Palatino Linotype"/>
                <w:b/>
                <w:szCs w:val="22"/>
              </w:rPr>
            </w:pPr>
          </w:p>
          <w:p w:rsidR="00A43A4E" w:rsidRDefault="003F54C3">
            <w:pPr>
              <w:spacing w:line="360" w:lineRule="auto"/>
              <w:jc w:val="center"/>
            </w:pPr>
            <w:r>
              <w:rPr>
                <w:rFonts w:ascii="Palatino Linotype" w:hAnsi="Palatino Linotype" w:cs="Palatino Linotype"/>
                <w:b/>
                <w:szCs w:val="22"/>
              </w:rPr>
              <w:t>Fő</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b/>
                <w:szCs w:val="22"/>
              </w:rPr>
            </w:pPr>
            <w:r>
              <w:rPr>
                <w:rFonts w:ascii="Palatino Linotype" w:eastAsia="Calibri" w:hAnsi="Palatino Linotype" w:cs="Palatino Linotype"/>
                <w:b/>
                <w:szCs w:val="22"/>
              </w:rPr>
              <w:t>Engedélyezett férőhelyek száma</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b/>
                <w:szCs w:val="22"/>
              </w:rPr>
              <w:t>54</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b/>
                <w:szCs w:val="22"/>
              </w:rPr>
            </w:pPr>
            <w:r>
              <w:rPr>
                <w:rFonts w:ascii="Palatino Linotype" w:hAnsi="Palatino Linotype" w:cs="Palatino Linotype"/>
                <w:b/>
                <w:szCs w:val="22"/>
              </w:rPr>
              <w:t>Betöltött férőhelyek szám</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b/>
                <w:szCs w:val="22"/>
              </w:rPr>
              <w:t>51</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Férfi</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30</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Nő</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21</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eastAsia="Calibri" w:hAnsi="Palatino Linotype" w:cs="Palatino Linotype"/>
                <w:szCs w:val="22"/>
              </w:rPr>
              <w:t>Teljesen önellátó</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19</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eastAsia="Calibri" w:hAnsi="Palatino Linotype" w:cs="Palatino Linotype"/>
                <w:szCs w:val="22"/>
              </w:rPr>
              <w:t>Önkiszolgálásra részben képes</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15</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eastAsia="Calibri" w:hAnsi="Palatino Linotype" w:cs="Palatino Linotype"/>
                <w:szCs w:val="22"/>
              </w:rPr>
              <w:t>Minden területen segítséget igényel</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6</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eastAsia="Calibri" w:hAnsi="Palatino Linotype" w:cs="Palatino Linotype"/>
                <w:szCs w:val="22"/>
              </w:rPr>
              <w:t>Mozgáskorlát</w:t>
            </w:r>
            <w:r>
              <w:rPr>
                <w:rFonts w:ascii="Palatino Linotype" w:hAnsi="Palatino Linotype" w:cs="Palatino Linotype"/>
                <w:szCs w:val="22"/>
              </w:rPr>
              <w:t>ozott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3</w:t>
            </w:r>
          </w:p>
        </w:tc>
      </w:tr>
      <w:tr w:rsidR="00A43A4E">
        <w:tc>
          <w:tcPr>
            <w:tcW w:w="4915"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eastAsia="Calibri" w:hAnsi="Palatino Linotype" w:cs="Palatino Linotype"/>
                <w:szCs w:val="22"/>
              </w:rPr>
              <w:t>Gyógyászati segédeszközt rendszeresen használ</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8</w:t>
            </w:r>
          </w:p>
        </w:tc>
      </w:tr>
    </w:tbl>
    <w:p w:rsidR="00A43A4E" w:rsidRDefault="003F54C3">
      <w:pPr>
        <w:spacing w:line="360" w:lineRule="auto"/>
        <w:rPr>
          <w:rFonts w:ascii="Palatino Linotype" w:eastAsia="Calibri" w:hAnsi="Palatino Linotype" w:cs="Palatino Linotype"/>
          <w:b/>
          <w:szCs w:val="22"/>
        </w:rPr>
      </w:pPr>
      <w:r>
        <w:rPr>
          <w:rFonts w:ascii="Palatino Linotype" w:eastAsia="Calibri" w:hAnsi="Palatino Linotype" w:cs="Palatino Linotype"/>
          <w:szCs w:val="22"/>
        </w:rPr>
        <w:t>Forrás: Szociális Szolgáltató és Információs Központ, Körmend</w:t>
      </w:r>
    </w:p>
    <w:p w:rsidR="00A43A4E" w:rsidRDefault="00A43A4E">
      <w:pPr>
        <w:spacing w:line="360" w:lineRule="auto"/>
        <w:ind w:left="720"/>
        <w:rPr>
          <w:rFonts w:ascii="Palatino Linotype" w:eastAsia="Calibri" w:hAnsi="Palatino Linotype" w:cs="Palatino Linotype"/>
          <w:b/>
          <w:szCs w:val="22"/>
        </w:rPr>
      </w:pPr>
    </w:p>
    <w:p w:rsidR="005B114F" w:rsidRPr="005B114F" w:rsidRDefault="005B114F" w:rsidP="005B114F">
      <w:pPr>
        <w:pStyle w:val="NormlCalibri11"/>
        <w:rPr>
          <w:rFonts w:eastAsia="Calibri"/>
        </w:rPr>
      </w:pPr>
    </w:p>
    <w:p w:rsidR="00A43A4E" w:rsidRDefault="003F54C3">
      <w:pPr>
        <w:spacing w:line="360" w:lineRule="auto"/>
        <w:ind w:left="720"/>
      </w:pPr>
      <w:r>
        <w:rPr>
          <w:rFonts w:ascii="Palatino Linotype" w:eastAsia="Calibri" w:hAnsi="Palatino Linotype" w:cs="Palatino Linotype"/>
          <w:b/>
          <w:szCs w:val="22"/>
        </w:rPr>
        <w:t>Értelmi akadályozottak megoszlása</w:t>
      </w:r>
      <w:r>
        <w:rPr>
          <w:rFonts w:ascii="Palatino Linotype" w:eastAsia="Calibri" w:hAnsi="Palatino Linotype" w:cs="Palatino Linotype"/>
          <w:szCs w:val="22"/>
        </w:rPr>
        <w:t xml:space="preserve">  </w:t>
      </w:r>
    </w:p>
    <w:p w:rsidR="00A43A4E" w:rsidRDefault="003F54C3">
      <w:pPr>
        <w:spacing w:line="360" w:lineRule="auto"/>
        <w:ind w:left="720"/>
      </w:pPr>
      <w:r>
        <w:t xml:space="preserve">         </w:t>
      </w:r>
    </w:p>
    <w:tbl>
      <w:tblPr>
        <w:tblW w:w="0" w:type="auto"/>
        <w:tblInd w:w="-10" w:type="dxa"/>
        <w:tblLayout w:type="fixed"/>
        <w:tblLook w:val="0000"/>
      </w:tblPr>
      <w:tblGrid>
        <w:gridCol w:w="6089"/>
        <w:gridCol w:w="482"/>
      </w:tblGrid>
      <w:tr w:rsidR="00A43A4E">
        <w:trPr>
          <w:trHeight w:val="548"/>
        </w:trPr>
        <w:tc>
          <w:tcPr>
            <w:tcW w:w="6089" w:type="dxa"/>
            <w:tcBorders>
              <w:top w:val="single" w:sz="4" w:space="0" w:color="000000"/>
              <w:left w:val="single" w:sz="4" w:space="0" w:color="000000"/>
              <w:bottom w:val="single" w:sz="4" w:space="0" w:color="000000"/>
            </w:tcBorders>
            <w:shd w:val="clear" w:color="auto" w:fill="auto"/>
            <w:vAlign w:val="center"/>
          </w:tcPr>
          <w:p w:rsidR="00A43A4E" w:rsidRDefault="00A43A4E">
            <w:pPr>
              <w:snapToGrid w:val="0"/>
              <w:spacing w:line="360" w:lineRule="auto"/>
              <w:jc w:val="center"/>
            </w:pP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b/>
                <w:szCs w:val="22"/>
              </w:rPr>
              <w:t>Fő</w:t>
            </w:r>
          </w:p>
        </w:tc>
      </w:tr>
      <w:tr w:rsidR="00A43A4E">
        <w:trPr>
          <w:trHeight w:val="697"/>
        </w:trPr>
        <w:tc>
          <w:tcPr>
            <w:tcW w:w="6089"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eastAsia="Calibri" w:hAnsi="Palatino Linotype" w:cs="Palatino Linotype"/>
                <w:szCs w:val="22"/>
              </w:rPr>
              <w:t>tanulásban akadályozott enyhe</w:t>
            </w:r>
          </w:p>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értelmi fogyatékos</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6</w:t>
            </w:r>
          </w:p>
        </w:tc>
      </w:tr>
      <w:tr w:rsidR="00A43A4E">
        <w:tc>
          <w:tcPr>
            <w:tcW w:w="6089"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eastAsia="Calibri" w:hAnsi="Palatino Linotype" w:cs="Palatino Linotype"/>
                <w:szCs w:val="22"/>
              </w:rPr>
              <w:t>életvezetésben akadályozott</w:t>
            </w:r>
            <w:r>
              <w:rPr>
                <w:rFonts w:ascii="Palatino Linotype" w:hAnsi="Palatino Linotype" w:cs="Palatino Linotype"/>
                <w:szCs w:val="22"/>
              </w:rPr>
              <w:t xml:space="preserve"> </w:t>
            </w:r>
            <w:r>
              <w:rPr>
                <w:rFonts w:ascii="Palatino Linotype" w:eastAsia="Calibri" w:hAnsi="Palatino Linotype" w:cs="Palatino Linotype"/>
                <w:szCs w:val="22"/>
              </w:rPr>
              <w:t>középsúlyos értelmi fogyatékos</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17</w:t>
            </w:r>
          </w:p>
        </w:tc>
      </w:tr>
      <w:tr w:rsidR="00A43A4E">
        <w:tc>
          <w:tcPr>
            <w:tcW w:w="6089"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eastAsia="Calibri" w:hAnsi="Palatino Linotype" w:cs="Palatino Linotype"/>
                <w:szCs w:val="22"/>
              </w:rPr>
              <w:t>súlyos értelmi sérült, autista</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3</w:t>
            </w:r>
          </w:p>
        </w:tc>
      </w:tr>
    </w:tbl>
    <w:p w:rsidR="00A43A4E" w:rsidRDefault="003F54C3">
      <w:pPr>
        <w:spacing w:line="360" w:lineRule="auto"/>
        <w:rPr>
          <w:rFonts w:eastAsia="Calibri"/>
          <w:shd w:val="clear" w:color="auto" w:fill="FFFF00"/>
        </w:rPr>
      </w:pPr>
      <w:r>
        <w:rPr>
          <w:rFonts w:ascii="Palatino Linotype" w:eastAsia="Calibri" w:hAnsi="Palatino Linotype" w:cs="Palatino Linotype"/>
          <w:szCs w:val="22"/>
        </w:rPr>
        <w:t>Forrás: Szociális Szolgáltató és Információs Központ, Körmend</w:t>
      </w:r>
    </w:p>
    <w:p w:rsidR="00A43A4E" w:rsidRDefault="00A43A4E">
      <w:pPr>
        <w:pStyle w:val="NormlCalibri11"/>
        <w:pBdr>
          <w:top w:val="none" w:sz="0" w:space="0" w:color="auto"/>
          <w:left w:val="none" w:sz="0" w:space="0" w:color="auto"/>
          <w:bottom w:val="none" w:sz="0" w:space="0" w:color="auto"/>
          <w:right w:val="none" w:sz="0" w:space="0" w:color="auto"/>
        </w:pBdr>
        <w:rPr>
          <w:rFonts w:eastAsia="Calibri"/>
          <w:shd w:val="clear" w:color="auto" w:fill="FFFF00"/>
        </w:rPr>
      </w:pPr>
    </w:p>
    <w:p w:rsidR="00A43A4E" w:rsidRDefault="003F54C3">
      <w:pPr>
        <w:spacing w:line="360" w:lineRule="auto"/>
        <w:ind w:left="720"/>
        <w:rPr>
          <w:rFonts w:eastAsia="Calibri"/>
        </w:rPr>
      </w:pPr>
      <w:r>
        <w:rPr>
          <w:rFonts w:ascii="Palatino Linotype" w:eastAsia="Calibri" w:hAnsi="Palatino Linotype" w:cs="Palatino Linotype"/>
          <w:b/>
          <w:szCs w:val="22"/>
        </w:rPr>
        <w:t>Halmozottan sérültek megoszlása:</w:t>
      </w:r>
    </w:p>
    <w:p w:rsidR="00A43A4E" w:rsidRDefault="00A43A4E">
      <w:pPr>
        <w:pStyle w:val="NormlCalibri11"/>
        <w:pBdr>
          <w:top w:val="none" w:sz="0" w:space="0" w:color="auto"/>
          <w:left w:val="none" w:sz="0" w:space="0" w:color="auto"/>
          <w:bottom w:val="none" w:sz="0" w:space="0" w:color="auto"/>
          <w:right w:val="none" w:sz="0" w:space="0" w:color="auto"/>
        </w:pBdr>
        <w:rPr>
          <w:rFonts w:eastAsia="Calibri"/>
        </w:rPr>
      </w:pPr>
    </w:p>
    <w:tbl>
      <w:tblPr>
        <w:tblW w:w="0" w:type="auto"/>
        <w:tblInd w:w="-10" w:type="dxa"/>
        <w:tblLayout w:type="fixed"/>
        <w:tblLook w:val="0000"/>
      </w:tblPr>
      <w:tblGrid>
        <w:gridCol w:w="3920"/>
        <w:gridCol w:w="482"/>
      </w:tblGrid>
      <w:tr w:rsidR="00A43A4E">
        <w:trPr>
          <w:trHeight w:val="774"/>
        </w:trPr>
        <w:tc>
          <w:tcPr>
            <w:tcW w:w="3920" w:type="dxa"/>
            <w:tcBorders>
              <w:top w:val="single" w:sz="4" w:space="0" w:color="000000"/>
              <w:left w:val="single" w:sz="4" w:space="0" w:color="000000"/>
              <w:bottom w:val="single" w:sz="4" w:space="0" w:color="000000"/>
            </w:tcBorders>
            <w:shd w:val="clear" w:color="auto" w:fill="auto"/>
            <w:vAlign w:val="center"/>
          </w:tcPr>
          <w:p w:rsidR="00A43A4E" w:rsidRDefault="00A43A4E">
            <w:pPr>
              <w:snapToGrid w:val="0"/>
              <w:spacing w:line="360" w:lineRule="auto"/>
              <w:jc w:val="center"/>
              <w:rPr>
                <w:rFonts w:ascii="Palatino Linotype" w:hAnsi="Palatino Linotype" w:cs="Palatino Linotype"/>
                <w:szCs w:val="22"/>
              </w:rPr>
            </w:pP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b/>
                <w:szCs w:val="22"/>
              </w:rPr>
              <w:t>Fő</w:t>
            </w:r>
          </w:p>
        </w:tc>
      </w:tr>
      <w:tr w:rsidR="00A43A4E">
        <w:trPr>
          <w:trHeight w:val="701"/>
        </w:trPr>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eastAsia="Calibri" w:hAnsi="Palatino Linotype" w:cs="Palatino Linotype"/>
                <w:szCs w:val="22"/>
              </w:rPr>
              <w:t xml:space="preserve">középsúlyos </w:t>
            </w:r>
            <w:proofErr w:type="gramStart"/>
            <w:r>
              <w:rPr>
                <w:rFonts w:ascii="Palatino Linotype" w:eastAsia="Calibri" w:hAnsi="Palatino Linotype" w:cs="Palatino Linotype"/>
                <w:szCs w:val="22"/>
              </w:rPr>
              <w:t>értelmi-  és</w:t>
            </w:r>
            <w:proofErr w:type="gramEnd"/>
            <w:r>
              <w:rPr>
                <w:rFonts w:ascii="Palatino Linotype" w:eastAsia="Calibri" w:hAnsi="Palatino Linotype" w:cs="Palatino Linotype"/>
                <w:szCs w:val="22"/>
              </w:rPr>
              <w:t xml:space="preserve"> mozgássérült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8</w:t>
            </w:r>
          </w:p>
        </w:tc>
      </w:tr>
      <w:tr w:rsidR="00A43A4E">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eastAsia="Calibri" w:hAnsi="Palatino Linotype" w:cs="Palatino Linotype"/>
                <w:szCs w:val="22"/>
              </w:rPr>
              <w:t>enyhe értelmi- és mozgás sérült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3</w:t>
            </w:r>
          </w:p>
        </w:tc>
      </w:tr>
      <w:tr w:rsidR="00A43A4E">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eastAsia="Calibri" w:hAnsi="Palatino Linotype" w:cs="Palatino Linotype"/>
                <w:szCs w:val="22"/>
              </w:rPr>
              <w:t>értelmi- és látássérült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2</w:t>
            </w:r>
          </w:p>
        </w:tc>
      </w:tr>
      <w:tr w:rsidR="00A43A4E">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eastAsia="Calibri" w:hAnsi="Palatino Linotype" w:cs="Palatino Linotype"/>
                <w:szCs w:val="22"/>
              </w:rPr>
              <w:t>értelmi sérült, vakság</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w:t>
            </w:r>
          </w:p>
        </w:tc>
      </w:tr>
      <w:tr w:rsidR="00A43A4E">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hAnsi="Palatino Linotype" w:cs="Palatino Linotype"/>
                <w:szCs w:val="22"/>
              </w:rPr>
              <w:t>beszéd és mozgás sérült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w:t>
            </w:r>
          </w:p>
        </w:tc>
      </w:tr>
      <w:tr w:rsidR="00A43A4E">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hAnsi="Palatino Linotype" w:cs="Palatino Linotype"/>
                <w:szCs w:val="22"/>
              </w:rPr>
              <w:t>értelmi-, látás-, hallássérült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w:t>
            </w:r>
          </w:p>
        </w:tc>
      </w:tr>
      <w:tr w:rsidR="00A43A4E">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hAnsi="Palatino Linotype" w:cs="Palatino Linotype"/>
                <w:szCs w:val="22"/>
              </w:rPr>
              <w:t>értelmi-, mozgás-, hallássérült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2</w:t>
            </w:r>
          </w:p>
        </w:tc>
      </w:tr>
      <w:tr w:rsidR="00A43A4E">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hAnsi="Palatino Linotype" w:cs="Palatino Linotype"/>
                <w:szCs w:val="22"/>
              </w:rPr>
              <w:lastRenderedPageBreak/>
              <w:t>mozgássérült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5</w:t>
            </w:r>
          </w:p>
        </w:tc>
      </w:tr>
      <w:tr w:rsidR="00A43A4E">
        <w:tc>
          <w:tcPr>
            <w:tcW w:w="3920"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rPr>
                <w:rFonts w:ascii="Palatino Linotype" w:hAnsi="Palatino Linotype" w:cs="Palatino Linotype"/>
                <w:szCs w:val="22"/>
              </w:rPr>
            </w:pPr>
            <w:r>
              <w:rPr>
                <w:rFonts w:ascii="Palatino Linotype" w:hAnsi="Palatino Linotype" w:cs="Palatino Linotype"/>
                <w:szCs w:val="22"/>
              </w:rPr>
              <w:t>látássérült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2</w:t>
            </w:r>
          </w:p>
        </w:tc>
      </w:tr>
    </w:tbl>
    <w:p w:rsidR="00A43A4E" w:rsidRDefault="003F54C3">
      <w:pPr>
        <w:spacing w:line="360" w:lineRule="auto"/>
        <w:rPr>
          <w:rFonts w:ascii="Palatino Linotype" w:eastAsia="Calibri" w:hAnsi="Palatino Linotype" w:cs="Palatino Linotype"/>
          <w:b/>
          <w:bCs/>
          <w:szCs w:val="22"/>
        </w:rPr>
      </w:pPr>
      <w:r>
        <w:rPr>
          <w:rFonts w:ascii="Palatino Linotype" w:eastAsia="Calibri" w:hAnsi="Palatino Linotype" w:cs="Palatino Linotype"/>
          <w:szCs w:val="22"/>
        </w:rPr>
        <w:t>Forrás: Szociális Szolgáltató és Információs Központ, Körmend</w:t>
      </w:r>
    </w:p>
    <w:p w:rsidR="00A43A4E" w:rsidRDefault="003F54C3">
      <w:pPr>
        <w:spacing w:line="360" w:lineRule="auto"/>
        <w:ind w:left="720"/>
        <w:rPr>
          <w:rFonts w:ascii="Palatino Linotype" w:hAnsi="Palatino Linotype" w:cs="Palatino Linotype"/>
          <w:b/>
          <w:szCs w:val="22"/>
        </w:rPr>
      </w:pPr>
      <w:r>
        <w:rPr>
          <w:rFonts w:ascii="Palatino Linotype" w:eastAsia="Calibri" w:hAnsi="Palatino Linotype" w:cs="Palatino Linotype"/>
          <w:b/>
          <w:bCs/>
          <w:szCs w:val="22"/>
        </w:rPr>
        <w:t>Az ellátottak demográfiai mutatói:</w:t>
      </w:r>
    </w:p>
    <w:tbl>
      <w:tblPr>
        <w:tblW w:w="0" w:type="auto"/>
        <w:tblInd w:w="-10" w:type="dxa"/>
        <w:tblLayout w:type="fixed"/>
        <w:tblLook w:val="0000"/>
      </w:tblPr>
      <w:tblGrid>
        <w:gridCol w:w="1487"/>
        <w:gridCol w:w="932"/>
        <w:gridCol w:w="1103"/>
        <w:gridCol w:w="1587"/>
      </w:tblGrid>
      <w:tr w:rsidR="00A43A4E">
        <w:trPr>
          <w:trHeight w:val="710"/>
        </w:trPr>
        <w:tc>
          <w:tcPr>
            <w:tcW w:w="1487"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b/>
                <w:szCs w:val="22"/>
              </w:rPr>
            </w:pPr>
            <w:r>
              <w:rPr>
                <w:rFonts w:ascii="Palatino Linotype" w:hAnsi="Palatino Linotype" w:cs="Palatino Linotype"/>
                <w:b/>
                <w:szCs w:val="22"/>
              </w:rPr>
              <w:t>Életkor (év)</w:t>
            </w: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b/>
                <w:szCs w:val="22"/>
              </w:rPr>
            </w:pPr>
            <w:r>
              <w:rPr>
                <w:rFonts w:ascii="Palatino Linotype" w:hAnsi="Palatino Linotype" w:cs="Palatino Linotype"/>
                <w:b/>
                <w:szCs w:val="22"/>
              </w:rPr>
              <w:t>Nő (fő)</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b/>
                <w:szCs w:val="22"/>
              </w:rPr>
            </w:pPr>
            <w:r>
              <w:rPr>
                <w:rFonts w:ascii="Palatino Linotype" w:hAnsi="Palatino Linotype" w:cs="Palatino Linotype"/>
                <w:b/>
                <w:szCs w:val="22"/>
              </w:rPr>
              <w:t>Férfi (fő)</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b/>
                <w:szCs w:val="22"/>
              </w:rPr>
              <w:t>Összesen (fő)</w:t>
            </w:r>
          </w:p>
        </w:tc>
      </w:tr>
      <w:tr w:rsidR="00A43A4E">
        <w:tc>
          <w:tcPr>
            <w:tcW w:w="1487"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10- 17</w:t>
            </w: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0</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1</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w:t>
            </w:r>
          </w:p>
        </w:tc>
      </w:tr>
      <w:tr w:rsidR="00A43A4E">
        <w:trPr>
          <w:trHeight w:val="555"/>
        </w:trPr>
        <w:tc>
          <w:tcPr>
            <w:tcW w:w="1487"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18- 25</w:t>
            </w: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5</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11</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16</w:t>
            </w:r>
          </w:p>
        </w:tc>
      </w:tr>
      <w:tr w:rsidR="00A43A4E">
        <w:tc>
          <w:tcPr>
            <w:tcW w:w="1487"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26- 33</w:t>
            </w: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6</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9</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15</w:t>
            </w:r>
          </w:p>
        </w:tc>
      </w:tr>
      <w:tr w:rsidR="00A43A4E">
        <w:tc>
          <w:tcPr>
            <w:tcW w:w="1487"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34- 41</w:t>
            </w: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5</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4</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9</w:t>
            </w:r>
          </w:p>
        </w:tc>
      </w:tr>
      <w:tr w:rsidR="00A43A4E">
        <w:tc>
          <w:tcPr>
            <w:tcW w:w="1487"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42- 49</w:t>
            </w: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4</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3</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7</w:t>
            </w:r>
          </w:p>
        </w:tc>
      </w:tr>
      <w:tr w:rsidR="00A43A4E">
        <w:trPr>
          <w:trHeight w:val="510"/>
        </w:trPr>
        <w:tc>
          <w:tcPr>
            <w:tcW w:w="1487"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50- 60</w:t>
            </w: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1</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1</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2</w:t>
            </w:r>
          </w:p>
        </w:tc>
      </w:tr>
      <w:tr w:rsidR="00A43A4E">
        <w:trPr>
          <w:trHeight w:val="510"/>
        </w:trPr>
        <w:tc>
          <w:tcPr>
            <w:tcW w:w="1487"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60 év feletti</w:t>
            </w: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0</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1</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1</w:t>
            </w:r>
          </w:p>
        </w:tc>
      </w:tr>
      <w:tr w:rsidR="00A43A4E">
        <w:trPr>
          <w:trHeight w:val="510"/>
        </w:trPr>
        <w:tc>
          <w:tcPr>
            <w:tcW w:w="1487" w:type="dxa"/>
            <w:tcBorders>
              <w:top w:val="single" w:sz="4" w:space="0" w:color="000000"/>
              <w:left w:val="single" w:sz="4" w:space="0" w:color="000000"/>
              <w:bottom w:val="single" w:sz="4" w:space="0" w:color="000000"/>
            </w:tcBorders>
            <w:shd w:val="clear" w:color="auto" w:fill="auto"/>
            <w:vAlign w:val="center"/>
          </w:tcPr>
          <w:p w:rsidR="00A43A4E" w:rsidRDefault="00A43A4E">
            <w:pPr>
              <w:snapToGrid w:val="0"/>
              <w:spacing w:line="360" w:lineRule="auto"/>
              <w:jc w:val="center"/>
              <w:rPr>
                <w:rFonts w:ascii="Palatino Linotype" w:hAnsi="Palatino Linotype" w:cs="Palatino Linotype"/>
                <w:b/>
                <w:szCs w:val="22"/>
              </w:rPr>
            </w:pPr>
          </w:p>
          <w:p w:rsidR="00A43A4E" w:rsidRDefault="003F54C3">
            <w:pPr>
              <w:spacing w:line="360" w:lineRule="auto"/>
              <w:jc w:val="center"/>
              <w:rPr>
                <w:rFonts w:ascii="Palatino Linotype" w:hAnsi="Palatino Linotype" w:cs="Palatino Linotype"/>
                <w:b/>
                <w:szCs w:val="22"/>
              </w:rPr>
            </w:pPr>
            <w:r>
              <w:rPr>
                <w:rFonts w:ascii="Palatino Linotype" w:hAnsi="Palatino Linotype" w:cs="Palatino Linotype"/>
                <w:b/>
                <w:szCs w:val="22"/>
              </w:rPr>
              <w:t>Összesen</w:t>
            </w:r>
          </w:p>
          <w:p w:rsidR="00A43A4E" w:rsidRDefault="00A43A4E">
            <w:pPr>
              <w:spacing w:line="360" w:lineRule="auto"/>
              <w:jc w:val="center"/>
              <w:rPr>
                <w:rFonts w:ascii="Palatino Linotype" w:hAnsi="Palatino Linotype" w:cs="Palatino Linotype"/>
                <w:b/>
                <w:szCs w:val="22"/>
              </w:rPr>
            </w:pP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b/>
                <w:szCs w:val="22"/>
              </w:rPr>
            </w:pPr>
            <w:r>
              <w:rPr>
                <w:rFonts w:ascii="Palatino Linotype" w:hAnsi="Palatino Linotype" w:cs="Palatino Linotype"/>
                <w:b/>
                <w:szCs w:val="22"/>
              </w:rPr>
              <w:t>21</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b/>
                <w:szCs w:val="22"/>
              </w:rPr>
            </w:pPr>
            <w:r>
              <w:rPr>
                <w:rFonts w:ascii="Palatino Linotype" w:hAnsi="Palatino Linotype" w:cs="Palatino Linotype"/>
                <w:b/>
                <w:szCs w:val="22"/>
              </w:rPr>
              <w:t>30</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b/>
                <w:szCs w:val="22"/>
              </w:rPr>
              <w:t>51</w:t>
            </w:r>
          </w:p>
        </w:tc>
      </w:tr>
      <w:tr w:rsidR="00A43A4E">
        <w:trPr>
          <w:trHeight w:val="510"/>
        </w:trPr>
        <w:tc>
          <w:tcPr>
            <w:tcW w:w="1487" w:type="dxa"/>
            <w:tcBorders>
              <w:top w:val="single" w:sz="4" w:space="0" w:color="000000"/>
              <w:left w:val="single" w:sz="4" w:space="0" w:color="000000"/>
              <w:bottom w:val="single" w:sz="4" w:space="0" w:color="000000"/>
            </w:tcBorders>
            <w:shd w:val="clear" w:color="auto" w:fill="auto"/>
            <w:vAlign w:val="center"/>
          </w:tcPr>
          <w:p w:rsidR="00A43A4E" w:rsidRDefault="00A43A4E">
            <w:pPr>
              <w:snapToGrid w:val="0"/>
              <w:spacing w:line="360" w:lineRule="auto"/>
              <w:jc w:val="center"/>
              <w:rPr>
                <w:rFonts w:ascii="Palatino Linotype" w:hAnsi="Palatino Linotype" w:cs="Palatino Linotype"/>
                <w:szCs w:val="22"/>
              </w:rPr>
            </w:pPr>
          </w:p>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Átlag életkor</w:t>
            </w:r>
          </w:p>
          <w:p w:rsidR="00A43A4E" w:rsidRDefault="00A43A4E">
            <w:pPr>
              <w:spacing w:line="360" w:lineRule="auto"/>
              <w:jc w:val="center"/>
              <w:rPr>
                <w:rFonts w:ascii="Palatino Linotype" w:hAnsi="Palatino Linotype" w:cs="Palatino Linotype"/>
                <w:szCs w:val="22"/>
              </w:rPr>
            </w:pPr>
          </w:p>
        </w:tc>
        <w:tc>
          <w:tcPr>
            <w:tcW w:w="932"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34</w:t>
            </w:r>
          </w:p>
        </w:tc>
        <w:tc>
          <w:tcPr>
            <w:tcW w:w="1103" w:type="dxa"/>
            <w:tcBorders>
              <w:top w:val="single" w:sz="4" w:space="0" w:color="000000"/>
              <w:left w:val="single" w:sz="4" w:space="0" w:color="000000"/>
              <w:bottom w:val="single" w:sz="4" w:space="0" w:color="000000"/>
            </w:tcBorders>
            <w:shd w:val="clear" w:color="auto" w:fill="auto"/>
            <w:vAlign w:val="center"/>
          </w:tcPr>
          <w:p w:rsidR="00A43A4E" w:rsidRDefault="003F54C3">
            <w:pPr>
              <w:spacing w:line="360" w:lineRule="auto"/>
              <w:jc w:val="center"/>
              <w:rPr>
                <w:rFonts w:ascii="Palatino Linotype" w:hAnsi="Palatino Linotype" w:cs="Palatino Linotype"/>
                <w:szCs w:val="22"/>
              </w:rPr>
            </w:pPr>
            <w:r>
              <w:rPr>
                <w:rFonts w:ascii="Palatino Linotype" w:hAnsi="Palatino Linotype" w:cs="Palatino Linotype"/>
                <w:szCs w:val="22"/>
              </w:rPr>
              <w:t>31</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spacing w:line="360" w:lineRule="auto"/>
              <w:jc w:val="center"/>
            </w:pPr>
            <w:r>
              <w:rPr>
                <w:rFonts w:ascii="Palatino Linotype" w:hAnsi="Palatino Linotype" w:cs="Palatino Linotype"/>
                <w:szCs w:val="22"/>
              </w:rPr>
              <w:t>32</w:t>
            </w:r>
          </w:p>
        </w:tc>
      </w:tr>
    </w:tbl>
    <w:p w:rsidR="00A43A4E" w:rsidRDefault="003F54C3">
      <w:pPr>
        <w:spacing w:line="360" w:lineRule="auto"/>
        <w:rPr>
          <w:rFonts w:ascii="Palatino Linotype" w:eastAsia="Calibri" w:hAnsi="Palatino Linotype" w:cs="Palatino Linotype"/>
          <w:sz w:val="24"/>
          <w:shd w:val="clear" w:color="auto" w:fill="FFFF00"/>
        </w:rPr>
      </w:pPr>
      <w:r>
        <w:rPr>
          <w:rFonts w:ascii="Palatino Linotype" w:eastAsia="Calibri" w:hAnsi="Palatino Linotype" w:cs="Palatino Linotype"/>
          <w:szCs w:val="22"/>
        </w:rPr>
        <w:t>Forrás: Szociális Szolgáltató és Információs Központ, Körmend</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eastAsia="Calibri" w:hAnsi="Palatino Linotype" w:cs="Palatino Linotype"/>
          <w:sz w:val="24"/>
          <w:shd w:val="clear" w:color="auto" w:fill="FFFF00"/>
        </w:rPr>
      </w:pP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eastAsia="Calibri" w:hAnsi="Palatino Linotype" w:cs="Palatino Linotype"/>
          <w:shd w:val="clear" w:color="auto" w:fill="FFFF00"/>
        </w:rPr>
      </w:pPr>
    </w:p>
    <w:p w:rsidR="00A43A4E" w:rsidRDefault="003F54C3">
      <w:pPr>
        <w:pStyle w:val="Standard"/>
        <w:rPr>
          <w:rFonts w:ascii="Palatino Linotype" w:eastAsia="Times New Roman" w:hAnsi="Palatino Linotype" w:cs="Palatino Linotype"/>
          <w:color w:val="00000A"/>
          <w:sz w:val="22"/>
          <w:szCs w:val="22"/>
        </w:rPr>
      </w:pPr>
      <w:r>
        <w:rPr>
          <w:rFonts w:ascii="Palatino Linotype" w:eastAsia="Times New Roman" w:hAnsi="Palatino Linotype" w:cs="Palatino Linotype"/>
          <w:b/>
          <w:color w:val="00000A"/>
          <w:sz w:val="22"/>
          <w:szCs w:val="22"/>
          <w:shd w:val="clear" w:color="auto" w:fill="FFFFFF"/>
        </w:rPr>
        <w:t>Fejlesztő Foglalkoztatás</w:t>
      </w:r>
    </w:p>
    <w:p w:rsidR="00A43A4E" w:rsidRDefault="003F54C3">
      <w:pPr>
        <w:pStyle w:val="Standard"/>
        <w:jc w:val="both"/>
        <w:rPr>
          <w:rFonts w:ascii="Palatino Linotype" w:eastAsia="Times New Roman" w:hAnsi="Palatino Linotype" w:cs="Palatino Linotype"/>
          <w:color w:val="00000A"/>
          <w:sz w:val="22"/>
          <w:szCs w:val="22"/>
          <w:u w:val="single"/>
        </w:rPr>
      </w:pPr>
      <w:r>
        <w:rPr>
          <w:rFonts w:ascii="Palatino Linotype" w:eastAsia="Times New Roman" w:hAnsi="Palatino Linotype" w:cs="Palatino Linotype"/>
          <w:color w:val="00000A"/>
          <w:sz w:val="22"/>
          <w:szCs w:val="22"/>
        </w:rPr>
        <w:t>Fejlesztő foglalkoztatás célja:</w:t>
      </w:r>
      <w:r>
        <w:rPr>
          <w:rFonts w:ascii="Palatino Linotype" w:eastAsia="Times New Roman" w:hAnsi="Palatino Linotype" w:cs="Palatino Linotype"/>
          <w:b/>
          <w:color w:val="00000A"/>
          <w:sz w:val="22"/>
          <w:szCs w:val="22"/>
        </w:rPr>
        <w:t xml:space="preserve"> </w:t>
      </w:r>
      <w:r>
        <w:rPr>
          <w:rFonts w:ascii="Palatino Linotype" w:eastAsia="Times New Roman" w:hAnsi="Palatino Linotype" w:cs="Palatino Linotype"/>
          <w:color w:val="00000A"/>
          <w:sz w:val="22"/>
          <w:szCs w:val="22"/>
        </w:rPr>
        <w:t>a gondozási, fejlesztési, illetve rehabilitációs tervben foglaltak szerint az egyén egészségi állapotának, életkorának, fizikai és mentális állapotának megfelelően fejlesztési és foglalkoztatási szolgáltatást nyújtson, ezáltal támogatva az egyén önálló munkavégzésre, illetve a nyílt munkaerő-piaci elhelyezkedésre való felkészítését.</w:t>
      </w: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u w:val="single"/>
        </w:rPr>
        <w:t>A fejlesztő foglalkoztatás általános célja:</w:t>
      </w: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 xml:space="preserve"> Fogyatékkal élő megváltozott munkaképességű ellátottak munkavégzés célú foglalkoztatása,</w:t>
      </w:r>
    </w:p>
    <w:p w:rsidR="00A43A4E" w:rsidRDefault="003F54C3">
      <w:pPr>
        <w:pStyle w:val="Standard"/>
        <w:jc w:val="both"/>
        <w:rPr>
          <w:rFonts w:ascii="Palatino Linotype" w:eastAsia="Times New Roman" w:hAnsi="Palatino Linotype" w:cs="Palatino Linotype"/>
          <w:color w:val="00000A"/>
          <w:sz w:val="22"/>
          <w:szCs w:val="22"/>
        </w:rPr>
      </w:pPr>
      <w:proofErr w:type="gramStart"/>
      <w:r>
        <w:rPr>
          <w:rFonts w:ascii="Palatino Linotype" w:eastAsia="Times New Roman" w:hAnsi="Palatino Linotype" w:cs="Palatino Linotype"/>
          <w:color w:val="00000A"/>
          <w:sz w:val="22"/>
          <w:szCs w:val="22"/>
        </w:rPr>
        <w:t>annak</w:t>
      </w:r>
      <w:proofErr w:type="gramEnd"/>
      <w:r>
        <w:rPr>
          <w:rFonts w:ascii="Palatino Linotype" w:eastAsia="Times New Roman" w:hAnsi="Palatino Linotype" w:cs="Palatino Linotype"/>
          <w:color w:val="00000A"/>
          <w:sz w:val="22"/>
          <w:szCs w:val="22"/>
        </w:rPr>
        <w:t xml:space="preserve"> érdekében, hogy rövid és hosszú távon képessé váljanak a nyílt munkaerőpiacra kilépni, illetve védett körülmények között értékteremtő munkát végezni.</w:t>
      </w:r>
    </w:p>
    <w:p w:rsidR="00A43A4E" w:rsidRDefault="00A43A4E">
      <w:pPr>
        <w:pStyle w:val="Standard"/>
        <w:jc w:val="both"/>
        <w:rPr>
          <w:rFonts w:ascii="Palatino Linotype" w:eastAsia="Times New Roman" w:hAnsi="Palatino Linotype" w:cs="Palatino Linotype"/>
          <w:color w:val="00000A"/>
          <w:sz w:val="22"/>
          <w:szCs w:val="22"/>
        </w:rPr>
      </w:pPr>
    </w:p>
    <w:p w:rsidR="00A43A4E" w:rsidRDefault="00A43A4E">
      <w:pPr>
        <w:pStyle w:val="Standard"/>
        <w:jc w:val="both"/>
        <w:rPr>
          <w:rFonts w:ascii="Palatino Linotype" w:eastAsia="Times New Roman" w:hAnsi="Palatino Linotype" w:cs="Palatino Linotype"/>
          <w:color w:val="00000A"/>
          <w:sz w:val="22"/>
          <w:szCs w:val="22"/>
          <w:u w:val="single"/>
        </w:rPr>
      </w:pP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u w:val="single"/>
        </w:rPr>
        <w:t>A fejlesztő foglalkoztatás konkrét célja:</w:t>
      </w: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Az intézmény a szociális foglalkoztatásban történő eredményes részvételhez speciális</w:t>
      </w:r>
    </w:p>
    <w:p w:rsidR="00A43A4E" w:rsidRDefault="003F54C3">
      <w:pPr>
        <w:pStyle w:val="Standard"/>
        <w:jc w:val="both"/>
        <w:rPr>
          <w:rFonts w:ascii="Palatino Linotype" w:eastAsia="Times New Roman" w:hAnsi="Palatino Linotype" w:cs="Palatino Linotype"/>
          <w:color w:val="00000A"/>
          <w:sz w:val="22"/>
          <w:szCs w:val="22"/>
        </w:rPr>
      </w:pPr>
      <w:proofErr w:type="gramStart"/>
      <w:r>
        <w:rPr>
          <w:rFonts w:ascii="Palatino Linotype" w:eastAsia="Times New Roman" w:hAnsi="Palatino Linotype" w:cs="Palatino Linotype"/>
          <w:color w:val="00000A"/>
          <w:sz w:val="22"/>
          <w:szCs w:val="22"/>
        </w:rPr>
        <w:t>módszereket</w:t>
      </w:r>
      <w:proofErr w:type="gramEnd"/>
      <w:r>
        <w:rPr>
          <w:rFonts w:ascii="Palatino Linotype" w:eastAsia="Times New Roman" w:hAnsi="Palatino Linotype" w:cs="Palatino Linotype"/>
          <w:color w:val="00000A"/>
          <w:sz w:val="22"/>
          <w:szCs w:val="22"/>
        </w:rPr>
        <w:t xml:space="preserve"> alkalmaz, amely kézügyességet, az eszköz, és a mesterségbeli tudást fejleszti. A szociális foglalkoztatás is lépcsőzetes rehabilitációs folyamat, ahol egy magasabb szint elérése egy következő magasabb szintű munkába történő belépés lehetőségét nyitja meg. A munka -</w:t>
      </w:r>
    </w:p>
    <w:p w:rsidR="00A43A4E" w:rsidRDefault="003F54C3">
      <w:pPr>
        <w:pStyle w:val="Standard"/>
        <w:jc w:val="both"/>
        <w:rPr>
          <w:rFonts w:ascii="Palatino Linotype" w:eastAsia="Times New Roman" w:hAnsi="Palatino Linotype" w:cs="Palatino Linotype"/>
          <w:color w:val="00000A"/>
          <w:sz w:val="22"/>
          <w:szCs w:val="22"/>
        </w:rPr>
      </w:pPr>
      <w:proofErr w:type="gramStart"/>
      <w:r>
        <w:rPr>
          <w:rFonts w:ascii="Palatino Linotype" w:eastAsia="Times New Roman" w:hAnsi="Palatino Linotype" w:cs="Palatino Linotype"/>
          <w:color w:val="00000A"/>
          <w:sz w:val="22"/>
          <w:szCs w:val="22"/>
        </w:rPr>
        <w:t>rehabilitációs</w:t>
      </w:r>
      <w:proofErr w:type="gramEnd"/>
      <w:r>
        <w:rPr>
          <w:rFonts w:ascii="Palatino Linotype" w:eastAsia="Times New Roman" w:hAnsi="Palatino Linotype" w:cs="Palatino Linotype"/>
          <w:color w:val="00000A"/>
          <w:sz w:val="22"/>
          <w:szCs w:val="22"/>
        </w:rPr>
        <w:t xml:space="preserve"> foglalkoztatás egyik célja lehetőség szerint a fejlesztő felkészítésbe való átkerülés elérése, a fejlesztő felkészítés végső céljaként pedig a nyílt munkaerőpiacra történő kilépést jelölhetjük meg.</w:t>
      </w:r>
    </w:p>
    <w:p w:rsidR="00A43A4E" w:rsidRDefault="00A43A4E">
      <w:pPr>
        <w:pStyle w:val="Standard"/>
        <w:jc w:val="both"/>
        <w:rPr>
          <w:rFonts w:ascii="Palatino Linotype" w:eastAsia="Times New Roman" w:hAnsi="Palatino Linotype" w:cs="Palatino Linotype"/>
          <w:color w:val="00000A"/>
          <w:sz w:val="22"/>
          <w:szCs w:val="22"/>
        </w:rPr>
      </w:pP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u w:val="single"/>
        </w:rPr>
        <w:t>Fejlesztő foglalkoztatási alkalmassági vizsgálat célja:</w:t>
      </w: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Az ellátott mentális, fizikai és egészségi állapotának, illetve készségeinek, képességeinek</w:t>
      </w:r>
    </w:p>
    <w:p w:rsidR="00A43A4E" w:rsidRDefault="003F54C3">
      <w:pPr>
        <w:pStyle w:val="Standard"/>
        <w:jc w:val="both"/>
        <w:rPr>
          <w:rFonts w:ascii="Palatino Linotype" w:eastAsia="Times New Roman" w:hAnsi="Palatino Linotype" w:cs="Palatino Linotype"/>
          <w:color w:val="00000A"/>
          <w:sz w:val="22"/>
          <w:szCs w:val="22"/>
        </w:rPr>
      </w:pPr>
      <w:proofErr w:type="gramStart"/>
      <w:r>
        <w:rPr>
          <w:rFonts w:ascii="Palatino Linotype" w:eastAsia="Times New Roman" w:hAnsi="Palatino Linotype" w:cs="Palatino Linotype"/>
          <w:color w:val="00000A"/>
          <w:sz w:val="22"/>
          <w:szCs w:val="22"/>
        </w:rPr>
        <w:t>felmérésével</w:t>
      </w:r>
      <w:proofErr w:type="gramEnd"/>
      <w:r>
        <w:rPr>
          <w:rFonts w:ascii="Palatino Linotype" w:eastAsia="Times New Roman" w:hAnsi="Palatino Linotype" w:cs="Palatino Linotype"/>
          <w:color w:val="00000A"/>
          <w:sz w:val="22"/>
          <w:szCs w:val="22"/>
        </w:rPr>
        <w:t xml:space="preserve"> annak megállapítása, hogy alkalmas-e szociális foglalkoztatás keretében történő</w:t>
      </w:r>
    </w:p>
    <w:p w:rsidR="00A43A4E" w:rsidRDefault="003F54C3">
      <w:pPr>
        <w:pStyle w:val="Standard"/>
        <w:jc w:val="both"/>
        <w:rPr>
          <w:rFonts w:ascii="Palatino Linotype" w:eastAsia="Times New Roman" w:hAnsi="Palatino Linotype" w:cs="Palatino Linotype"/>
          <w:color w:val="00000A"/>
          <w:sz w:val="22"/>
          <w:szCs w:val="22"/>
        </w:rPr>
      </w:pPr>
      <w:proofErr w:type="gramStart"/>
      <w:r>
        <w:rPr>
          <w:rFonts w:ascii="Palatino Linotype" w:eastAsia="Times New Roman" w:hAnsi="Palatino Linotype" w:cs="Palatino Linotype"/>
          <w:color w:val="00000A"/>
          <w:sz w:val="22"/>
          <w:szCs w:val="22"/>
        </w:rPr>
        <w:t>munkavégzésre</w:t>
      </w:r>
      <w:proofErr w:type="gramEnd"/>
      <w:r>
        <w:rPr>
          <w:rFonts w:ascii="Palatino Linotype" w:eastAsia="Times New Roman" w:hAnsi="Palatino Linotype" w:cs="Palatino Linotype"/>
          <w:color w:val="00000A"/>
          <w:sz w:val="22"/>
          <w:szCs w:val="22"/>
        </w:rPr>
        <w:t>, illetve alkalmassága esetén számára melyik szociális foglalkoztatási forma és</w:t>
      </w:r>
    </w:p>
    <w:p w:rsidR="00A43A4E" w:rsidRDefault="003F54C3">
      <w:pPr>
        <w:pStyle w:val="Standard"/>
        <w:jc w:val="both"/>
        <w:rPr>
          <w:rFonts w:ascii="Palatino Linotype" w:eastAsia="Calibri" w:hAnsi="Palatino Linotype" w:cs="Palatino Linotype"/>
          <w:color w:val="00000A"/>
          <w:sz w:val="22"/>
          <w:szCs w:val="22"/>
        </w:rPr>
      </w:pPr>
      <w:proofErr w:type="gramStart"/>
      <w:r>
        <w:rPr>
          <w:rFonts w:ascii="Palatino Linotype" w:eastAsia="Times New Roman" w:hAnsi="Palatino Linotype" w:cs="Palatino Linotype"/>
          <w:color w:val="00000A"/>
          <w:sz w:val="22"/>
          <w:szCs w:val="22"/>
        </w:rPr>
        <w:t>milyen</w:t>
      </w:r>
      <w:proofErr w:type="gramEnd"/>
      <w:r>
        <w:rPr>
          <w:rFonts w:ascii="Palatino Linotype" w:eastAsia="Times New Roman" w:hAnsi="Palatino Linotype" w:cs="Palatino Linotype"/>
          <w:color w:val="00000A"/>
          <w:sz w:val="22"/>
          <w:szCs w:val="22"/>
        </w:rPr>
        <w:t xml:space="preserve"> hosszú munkaidő a leginkább megfelelő</w:t>
      </w:r>
    </w:p>
    <w:p w:rsidR="00A43A4E" w:rsidRDefault="00A43A4E">
      <w:pPr>
        <w:pStyle w:val="Standard"/>
        <w:jc w:val="both"/>
        <w:rPr>
          <w:rFonts w:ascii="Palatino Linotype" w:eastAsia="Calibri" w:hAnsi="Palatino Linotype" w:cs="Palatino Linotype"/>
          <w:color w:val="00000A"/>
          <w:sz w:val="22"/>
          <w:szCs w:val="22"/>
        </w:rPr>
      </w:pP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 cél akkor valósulhat meg, ha a fejlesztő foglalkoztatás lehetőséget biztosít az értékteremtő foglalkoztatás létrehozására, tehát nem a képességbeli hiányosságokra, hanem a megmaradt képességekre, azok fejlesztésére fekteti a hangsúlyt. Az integráció támogatásával biztosítja a fogyatékos emberek munkaerőpiachoz való hozzáférését és törekszik arra, hogy a munkaképes lakók minél nagyobb létszámba jussanak munkához, illetve a munkán keresztül esélyt kaphassanak a helyi közösségekbe való beilleszkedésre. A munka értékének növelésével egyúttal az érintettek önbecsülése és motivációja is nő.</w:t>
      </w: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 fejlesztő foglalkoztatás elvárja, hogy a foglalkoztatás módja és a megjelenő elvárások, szabályok és feltételek minél inkább közelítsenek a nyílt munkaerő-piaci kritériumok jellemzőihez.</w:t>
      </w:r>
    </w:p>
    <w:p w:rsidR="00A43A4E" w:rsidRDefault="003F54C3">
      <w:pPr>
        <w:pStyle w:val="Standard"/>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 fejlesztő foglalkoztatás bevezetésével az alábbi főbb változások történtek:</w:t>
      </w:r>
    </w:p>
    <w:p w:rsidR="00A43A4E" w:rsidRDefault="003F54C3">
      <w:pPr>
        <w:pStyle w:val="Standard"/>
        <w:numPr>
          <w:ilvl w:val="0"/>
          <w:numId w:val="5"/>
        </w:numPr>
        <w:tabs>
          <w:tab w:val="left" w:pos="-720"/>
        </w:tabs>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 szakmai feladatokat és a pályázati rendszer működtetését a Szociális és Gyermekvédelmi Főigazgatóság vette át 2017. január elsejétől.</w:t>
      </w:r>
    </w:p>
    <w:p w:rsidR="00A43A4E" w:rsidRDefault="003F54C3">
      <w:pPr>
        <w:pStyle w:val="Standard"/>
        <w:numPr>
          <w:ilvl w:val="0"/>
          <w:numId w:val="5"/>
        </w:numPr>
        <w:tabs>
          <w:tab w:val="left" w:pos="-720"/>
        </w:tabs>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lastRenderedPageBreak/>
        <w:t>2017. április 1-jét követően a fejlesztő foglalkoztatás szociális szolgáltatásnak, a fejlesztő foglalkoztatásban részesülő személy igénybe vevőnek, illetve ellátottnak, a fejlesztő foglalkoztatást nyújtó szervezet pedig szociális engedélyesnek minősül.</w:t>
      </w:r>
    </w:p>
    <w:p w:rsidR="00A43A4E" w:rsidRDefault="003F54C3">
      <w:pPr>
        <w:pStyle w:val="Standard"/>
        <w:numPr>
          <w:ilvl w:val="0"/>
          <w:numId w:val="5"/>
        </w:numPr>
        <w:tabs>
          <w:tab w:val="left" w:pos="-720"/>
        </w:tabs>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Alanya az lehet, aki szociális szolgáltatásban vagy ellátásban részesül.</w:t>
      </w:r>
    </w:p>
    <w:p w:rsidR="00A43A4E" w:rsidRDefault="003F54C3">
      <w:pPr>
        <w:pStyle w:val="Standard"/>
        <w:numPr>
          <w:ilvl w:val="0"/>
          <w:numId w:val="5"/>
        </w:numPr>
        <w:tabs>
          <w:tab w:val="left" w:pos="-720"/>
        </w:tabs>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 foglalkoztatott a fejlesztő foglalkoztatóval áll szerződéses jogviszonyban, ezt fejlesztő foglalkoztatási jogviszonynak hívják.</w:t>
      </w:r>
    </w:p>
    <w:p w:rsidR="00A43A4E" w:rsidRDefault="003F54C3">
      <w:pPr>
        <w:pStyle w:val="Standard"/>
        <w:numPr>
          <w:ilvl w:val="0"/>
          <w:numId w:val="5"/>
        </w:numPr>
        <w:tabs>
          <w:tab w:val="left" w:pos="-720"/>
        </w:tabs>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 fejlesztő foglalkoztatónak kérelmeznie kell a szolgáltatói nyilvántartásba vételét.</w:t>
      </w:r>
    </w:p>
    <w:p w:rsidR="00A43A4E" w:rsidRDefault="003F54C3">
      <w:pPr>
        <w:pStyle w:val="Standard"/>
        <w:numPr>
          <w:ilvl w:val="0"/>
          <w:numId w:val="5"/>
        </w:numPr>
        <w:tabs>
          <w:tab w:val="left" w:pos="-720"/>
        </w:tabs>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Az új foglalkoztatás feltételrendszerének megváltozása miatt már nem szükséges az ellátott 6 hónapos várakoztatása: a foglalkoztatás a szociális ellátási viszony megkezdését követően megkezdhető bármely fejlesztő foglalkoztatást biztosító szociális szolgáltatónál.</w:t>
      </w:r>
    </w:p>
    <w:p w:rsidR="00A43A4E" w:rsidRDefault="003F54C3">
      <w:pPr>
        <w:pStyle w:val="Standard"/>
        <w:numPr>
          <w:ilvl w:val="0"/>
          <w:numId w:val="5"/>
        </w:numPr>
        <w:tabs>
          <w:tab w:val="left" w:pos="-720"/>
        </w:tabs>
        <w:jc w:val="both"/>
        <w:rPr>
          <w:rFonts w:ascii="Palatino Linotype" w:eastAsia="Times New Roman" w:hAnsi="Palatino Linotype" w:cs="Palatino Linotype"/>
          <w:color w:val="00000A"/>
          <w:sz w:val="22"/>
          <w:szCs w:val="22"/>
        </w:rPr>
      </w:pPr>
      <w:r>
        <w:rPr>
          <w:rFonts w:ascii="Palatino Linotype" w:eastAsia="Times New Roman" w:hAnsi="Palatino Linotype" w:cs="Palatino Linotype"/>
          <w:color w:val="00000A"/>
          <w:sz w:val="22"/>
          <w:szCs w:val="22"/>
        </w:rPr>
        <w:t>A havi munkaidőkeret bevezetésével lehetővé válik, hogy az igénybe vevő egészségi állapotához igazodva lehessen a napi munkaidő beosztást alakítani.</w:t>
      </w:r>
    </w:p>
    <w:p w:rsidR="00A43A4E" w:rsidRDefault="003F54C3">
      <w:pPr>
        <w:pStyle w:val="Standard"/>
        <w:numPr>
          <w:ilvl w:val="0"/>
          <w:numId w:val="5"/>
        </w:numPr>
        <w:tabs>
          <w:tab w:val="left" w:pos="-720"/>
        </w:tabs>
        <w:jc w:val="both"/>
        <w:rPr>
          <w:rFonts w:ascii="Palatino Linotype" w:eastAsia="Times New Roman" w:hAnsi="Palatino Linotype" w:cs="Palatino Linotype"/>
          <w:b/>
          <w:color w:val="00000A"/>
          <w:sz w:val="22"/>
          <w:szCs w:val="22"/>
        </w:rPr>
      </w:pPr>
      <w:r>
        <w:rPr>
          <w:rFonts w:ascii="Palatino Linotype" w:eastAsia="Times New Roman" w:hAnsi="Palatino Linotype" w:cs="Palatino Linotype"/>
          <w:color w:val="00000A"/>
          <w:sz w:val="22"/>
          <w:szCs w:val="22"/>
        </w:rPr>
        <w:t xml:space="preserve">A finanszírozás alapja óradíj (feladategység), 2018.04.24-i </w:t>
      </w:r>
      <w:proofErr w:type="gramStart"/>
      <w:r>
        <w:rPr>
          <w:rFonts w:ascii="Palatino Linotype" w:eastAsia="Times New Roman" w:hAnsi="Palatino Linotype" w:cs="Palatino Linotype"/>
          <w:color w:val="00000A"/>
          <w:sz w:val="22"/>
          <w:szCs w:val="22"/>
        </w:rPr>
        <w:t>dátummal  egységesen</w:t>
      </w:r>
      <w:proofErr w:type="gramEnd"/>
      <w:r>
        <w:rPr>
          <w:rFonts w:ascii="Palatino Linotype" w:eastAsia="Times New Roman" w:hAnsi="Palatino Linotype" w:cs="Palatino Linotype"/>
          <w:color w:val="00000A"/>
          <w:sz w:val="22"/>
          <w:szCs w:val="22"/>
        </w:rPr>
        <w:t xml:space="preserve">  949 Ft/órában lett meghatározva a 2018-as évre. A támogatást ledolgozott feladategység alapján biztosítják.</w:t>
      </w:r>
    </w:p>
    <w:p w:rsidR="00A43A4E" w:rsidRDefault="00A43A4E">
      <w:pPr>
        <w:pStyle w:val="Standard"/>
        <w:jc w:val="both"/>
        <w:rPr>
          <w:rFonts w:ascii="Palatino Linotype" w:eastAsia="Times New Roman" w:hAnsi="Palatino Linotype" w:cs="Palatino Linotype"/>
          <w:b/>
          <w:color w:val="00000A"/>
          <w:sz w:val="22"/>
          <w:szCs w:val="22"/>
        </w:rPr>
      </w:pPr>
    </w:p>
    <w:p w:rsidR="00A43A4E" w:rsidRDefault="003F54C3">
      <w:pPr>
        <w:pStyle w:val="Standard"/>
        <w:jc w:val="both"/>
        <w:rPr>
          <w:rFonts w:ascii="Palatino Linotype" w:hAnsi="Palatino Linotype" w:cs="Palatino Linotype"/>
          <w:b/>
          <w:szCs w:val="22"/>
        </w:rPr>
      </w:pPr>
      <w:r>
        <w:rPr>
          <w:rFonts w:ascii="Palatino Linotype" w:eastAsia="Times New Roman" w:hAnsi="Palatino Linotype" w:cs="Palatino Linotype"/>
          <w:color w:val="00000A"/>
          <w:sz w:val="22"/>
          <w:szCs w:val="22"/>
        </w:rPr>
        <w:t xml:space="preserve">Fejlesztő foglalkoztatásban 2018. április 30-i állapot szerint részt vett: </w:t>
      </w:r>
      <w:r>
        <w:rPr>
          <w:rFonts w:ascii="Palatino Linotype" w:eastAsia="Times New Roman" w:hAnsi="Palatino Linotype" w:cs="Palatino Linotype"/>
          <w:color w:val="00000A"/>
          <w:sz w:val="22"/>
          <w:szCs w:val="22"/>
        </w:rPr>
        <w:tab/>
        <w:t>44 fő</w:t>
      </w:r>
    </w:p>
    <w:p w:rsidR="00A43A4E" w:rsidRDefault="003F54C3">
      <w:pPr>
        <w:pageBreakBefore/>
        <w:autoSpaceDE w:val="0"/>
        <w:ind w:firstLine="142"/>
        <w:rPr>
          <w:rFonts w:ascii="Palatino Linotype" w:hAnsi="Palatino Linotype" w:cs="Palatino Linotype"/>
          <w:szCs w:val="22"/>
        </w:rPr>
      </w:pPr>
      <w:r>
        <w:rPr>
          <w:rFonts w:ascii="Palatino Linotype" w:hAnsi="Palatino Linotype" w:cs="Palatino Linotype"/>
          <w:b/>
          <w:szCs w:val="22"/>
        </w:rPr>
        <w:lastRenderedPageBreak/>
        <w:t>7.2 Fogyatékkal élő személyek pénzbeli és természetbeni ellátása, kedvezményei</w:t>
      </w:r>
    </w:p>
    <w:p w:rsidR="00A43A4E" w:rsidRDefault="00A43A4E">
      <w:pPr>
        <w:autoSpaceDE w:val="0"/>
        <w:spacing w:after="20"/>
        <w:rPr>
          <w:rFonts w:ascii="Palatino Linotype" w:hAnsi="Palatino Linotype" w:cs="Palatino Linotype"/>
          <w:szCs w:val="22"/>
        </w:rPr>
      </w:pPr>
    </w:p>
    <w:p w:rsidR="00A43A4E" w:rsidRDefault="003F54C3">
      <w:pPr>
        <w:autoSpaceDE w:val="0"/>
        <w:spacing w:after="20"/>
        <w:rPr>
          <w:rFonts w:ascii="Palatino Linotype" w:hAnsi="Palatino Linotype" w:cs="Palatino Linotype"/>
          <w:szCs w:val="22"/>
        </w:rPr>
      </w:pPr>
      <w:r>
        <w:rPr>
          <w:rFonts w:ascii="Palatino Linotype" w:hAnsi="Palatino Linotype" w:cs="Palatino Linotype"/>
          <w:szCs w:val="22"/>
        </w:rPr>
        <w:t xml:space="preserve">A nappali ellátást biztosító intézmény által nyújtott szolgáltatáselemek </w:t>
      </w:r>
    </w:p>
    <w:p w:rsidR="00A43A4E" w:rsidRDefault="00A43A4E">
      <w:pPr>
        <w:autoSpaceDE w:val="0"/>
        <w:spacing w:after="20"/>
        <w:rPr>
          <w:rFonts w:ascii="Palatino Linotype" w:hAnsi="Palatino Linotype" w:cs="Palatino Linotype"/>
          <w:szCs w:val="22"/>
        </w:rPr>
      </w:pPr>
    </w:p>
    <w:p w:rsidR="00A43A4E" w:rsidRDefault="003F54C3">
      <w:pPr>
        <w:autoSpaceDE w:val="0"/>
        <w:spacing w:after="20"/>
        <w:rPr>
          <w:rFonts w:ascii="Palatino Linotype" w:hAnsi="Palatino Linotype" w:cs="Palatino Linotype"/>
          <w:szCs w:val="22"/>
        </w:rPr>
      </w:pPr>
      <w:r>
        <w:rPr>
          <w:rFonts w:ascii="Palatino Linotype" w:hAnsi="Palatino Linotype" w:cs="Palatino Linotype"/>
          <w:szCs w:val="22"/>
        </w:rPr>
        <w:t>Az ellátást igénybe vevők számára szociális, egészségi, mentális állapotuknak megfelelő napi életritmust biztosító szolgáltatást nyújt, helyi igényeknek megfelelő közösségi programokat szervez, biztosítja, hogy a szolgáltatás nyitott formában, az ellátotti kör és a lakosság által egyaránt elérhető módon működjön. Rendelkezik közösségi együttlétre, pihenésre, személyi tisztálkodásra, a személyes ruházat tisztítására, étel melegítésére, elfogyasztására alkalmas helyiségekkel.</w:t>
      </w:r>
    </w:p>
    <w:p w:rsidR="00A43A4E" w:rsidRDefault="003F54C3">
      <w:pPr>
        <w:autoSpaceDE w:val="0"/>
        <w:spacing w:after="20"/>
        <w:rPr>
          <w:rFonts w:ascii="Palatino Linotype" w:hAnsi="Palatino Linotype" w:cs="Palatino Linotype"/>
          <w:szCs w:val="22"/>
        </w:rPr>
      </w:pPr>
      <w:r>
        <w:rPr>
          <w:rFonts w:ascii="Palatino Linotype" w:hAnsi="Palatino Linotype" w:cs="Palatino Linotype"/>
          <w:szCs w:val="22"/>
        </w:rPr>
        <w:t xml:space="preserve">Nappali ellátást nyújtó intézmény szolgáltatásai különösen: igény szerint meleg élelem biztosítása, szabadidős programok szervezése, szükség szerint az egészségügyi alapellátás megszervezése, szakellátásokhoz való hozzájutás elősegítése, hivatalos ügyek intézésének segítése, munkavégzés lehetőségének szervezése, életvitelre vonatkozó tanácsadás, életvezetés segítése, speciális önszerveződő csoportok támogatása, működésének, szervezésének segítése.      </w:t>
      </w:r>
    </w:p>
    <w:p w:rsidR="00A43A4E" w:rsidRDefault="003F54C3">
      <w:pPr>
        <w:autoSpaceDE w:val="0"/>
        <w:spacing w:after="20"/>
        <w:rPr>
          <w:rFonts w:ascii="Palatino Linotype" w:hAnsi="Palatino Linotype" w:cs="Palatino Linotype"/>
        </w:rPr>
      </w:pPr>
      <w:r>
        <w:rPr>
          <w:rFonts w:ascii="Palatino Linotype" w:hAnsi="Palatino Linotype" w:cs="Palatino Linotype"/>
          <w:szCs w:val="22"/>
        </w:rPr>
        <w:t xml:space="preserve">A fogyatékosok nappali intézménye a harmadik életévüket betöltött, önkiszolgálásra részben képes vagy önellátásra nem képes, de felügyeletre szoruló fogyatékos, illetve </w:t>
      </w:r>
      <w:proofErr w:type="gramStart"/>
      <w:r>
        <w:rPr>
          <w:rFonts w:ascii="Palatino Linotype" w:hAnsi="Palatino Linotype" w:cs="Palatino Linotype"/>
          <w:szCs w:val="22"/>
        </w:rPr>
        <w:t>autista  személyek</w:t>
      </w:r>
      <w:proofErr w:type="gramEnd"/>
      <w:r>
        <w:rPr>
          <w:rFonts w:ascii="Palatino Linotype" w:hAnsi="Palatino Linotype" w:cs="Palatino Linotype"/>
          <w:szCs w:val="22"/>
        </w:rPr>
        <w:t xml:space="preserve"> részére biztosít lehetőséget napközbeni tartózkodásra, társas kapcsolatokra, valamint az alapvető higiéniai szükségletek kielégítésére, továbbá igény szerint szervezi az ellátottak napközbeni étkeztetését. Rendkívül indokolt esetben nappali ellátás olyan fogyatékos személyek részére is biztosítható, akire nézve szülője vagy más hozzátartozója gyermekgondozási segélyben, gyermeknevelési támogatásban vagy ápolási díjban részesül.</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Emelt szintű családi pótlékban részesül 23 fő, fogyatékossági támogatásban részesül 10 fő, rokkant járadékban részesül 21 fő, árva ellátásban részesülő </w:t>
      </w:r>
      <w:proofErr w:type="gramStart"/>
      <w:r>
        <w:rPr>
          <w:rFonts w:ascii="Palatino Linotype" w:hAnsi="Palatino Linotype" w:cs="Palatino Linotype"/>
        </w:rPr>
        <w:t>5  fő</w:t>
      </w:r>
      <w:proofErr w:type="gramEnd"/>
      <w:r>
        <w:rPr>
          <w:rFonts w:ascii="Palatino Linotype" w:hAnsi="Palatino Linotype" w:cs="Palatino Linotype"/>
        </w:rPr>
        <w:t>, rokkant nyugdíjban részesülő 8 fő.</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Szociális alapellátás:</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gramStart"/>
      <w:r>
        <w:rPr>
          <w:rFonts w:ascii="Palatino Linotype" w:hAnsi="Palatino Linotype" w:cs="Palatino Linotype"/>
        </w:rPr>
        <w:t>a</w:t>
      </w:r>
      <w:proofErr w:type="gramEnd"/>
      <w:r>
        <w:rPr>
          <w:rFonts w:ascii="Palatino Linotype" w:hAnsi="Palatino Linotype" w:cs="Palatino Linotype"/>
        </w:rPr>
        <w:t>.</w:t>
      </w:r>
      <w:r>
        <w:rPr>
          <w:rFonts w:ascii="Palatino Linotype" w:hAnsi="Palatino Linotype" w:cs="Palatino Linotype"/>
        </w:rPr>
        <w:tab/>
      </w:r>
      <w:proofErr w:type="gramStart"/>
      <w:r>
        <w:rPr>
          <w:rFonts w:ascii="Palatino Linotype" w:hAnsi="Palatino Linotype" w:cs="Palatino Linotype"/>
        </w:rPr>
        <w:t>étkeztetést</w:t>
      </w:r>
      <w:proofErr w:type="gramEnd"/>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b.</w:t>
      </w:r>
      <w:r>
        <w:rPr>
          <w:rFonts w:ascii="Palatino Linotype" w:hAnsi="Palatino Linotype" w:cs="Palatino Linotype"/>
        </w:rPr>
        <w:tab/>
      </w:r>
      <w:proofErr w:type="gramStart"/>
      <w:r>
        <w:rPr>
          <w:rFonts w:ascii="Palatino Linotype" w:hAnsi="Palatino Linotype" w:cs="Palatino Linotype"/>
        </w:rPr>
        <w:t>házi</w:t>
      </w:r>
      <w:proofErr w:type="gramEnd"/>
      <w:r>
        <w:rPr>
          <w:rFonts w:ascii="Palatino Linotype" w:hAnsi="Palatino Linotype" w:cs="Palatino Linotype"/>
        </w:rPr>
        <w:t xml:space="preserve"> segítségnyújtást- Körmend és kistérsége</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gramStart"/>
      <w:r>
        <w:rPr>
          <w:rFonts w:ascii="Palatino Linotype" w:hAnsi="Palatino Linotype" w:cs="Palatino Linotype"/>
        </w:rPr>
        <w:t>c.</w:t>
      </w:r>
      <w:proofErr w:type="gramEnd"/>
      <w:r>
        <w:rPr>
          <w:rFonts w:ascii="Palatino Linotype" w:hAnsi="Palatino Linotype" w:cs="Palatino Linotype"/>
        </w:rPr>
        <w:tab/>
        <w:t>jelzőrendszeres házi segítségnyújtást- Körmend és kistérsége</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d.</w:t>
      </w:r>
      <w:r>
        <w:rPr>
          <w:rFonts w:ascii="Palatino Linotype" w:hAnsi="Palatino Linotype" w:cs="Palatino Linotype"/>
        </w:rPr>
        <w:tab/>
      </w:r>
      <w:proofErr w:type="gramStart"/>
      <w:r>
        <w:rPr>
          <w:rFonts w:ascii="Palatino Linotype" w:hAnsi="Palatino Linotype" w:cs="Palatino Linotype"/>
        </w:rPr>
        <w:t>családsegítést-</w:t>
      </w:r>
      <w:proofErr w:type="gramEnd"/>
      <w:r>
        <w:rPr>
          <w:rFonts w:ascii="Palatino Linotype" w:hAnsi="Palatino Linotype" w:cs="Palatino Linotype"/>
        </w:rPr>
        <w:t xml:space="preserve"> Körmend és kistérsége- 13 település</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gramStart"/>
      <w:r>
        <w:rPr>
          <w:rFonts w:ascii="Palatino Linotype" w:hAnsi="Palatino Linotype" w:cs="Palatino Linotype"/>
        </w:rPr>
        <w:t>e</w:t>
      </w:r>
      <w:proofErr w:type="gramEnd"/>
      <w:r>
        <w:rPr>
          <w:rFonts w:ascii="Palatino Linotype" w:hAnsi="Palatino Linotype" w:cs="Palatino Linotype"/>
        </w:rPr>
        <w:t>.</w:t>
      </w:r>
      <w:r>
        <w:rPr>
          <w:rFonts w:ascii="Palatino Linotype" w:hAnsi="Palatino Linotype" w:cs="Palatino Linotype"/>
        </w:rPr>
        <w:tab/>
      </w:r>
      <w:proofErr w:type="gramStart"/>
      <w:r>
        <w:rPr>
          <w:rFonts w:ascii="Palatino Linotype" w:hAnsi="Palatino Linotype" w:cs="Palatino Linotype"/>
        </w:rPr>
        <w:t>gyermekjóléti</w:t>
      </w:r>
      <w:proofErr w:type="gramEnd"/>
      <w:r>
        <w:rPr>
          <w:rFonts w:ascii="Palatino Linotype" w:hAnsi="Palatino Linotype" w:cs="Palatino Linotype"/>
        </w:rPr>
        <w:t xml:space="preserve"> szolgáltatás- Körmend és kistérsége- 13 település</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gramStart"/>
      <w:r>
        <w:rPr>
          <w:rFonts w:ascii="Palatino Linotype" w:hAnsi="Palatino Linotype" w:cs="Palatino Linotype"/>
        </w:rPr>
        <w:t>f</w:t>
      </w:r>
      <w:proofErr w:type="gramEnd"/>
      <w:r>
        <w:rPr>
          <w:rFonts w:ascii="Palatino Linotype" w:hAnsi="Palatino Linotype" w:cs="Palatino Linotype"/>
        </w:rPr>
        <w:t>.</w:t>
      </w:r>
      <w:r>
        <w:rPr>
          <w:rFonts w:ascii="Palatino Linotype" w:hAnsi="Palatino Linotype" w:cs="Palatino Linotype"/>
        </w:rPr>
        <w:tab/>
      </w:r>
      <w:proofErr w:type="gramStart"/>
      <w:r>
        <w:rPr>
          <w:rFonts w:ascii="Palatino Linotype" w:hAnsi="Palatino Linotype" w:cs="Palatino Linotype"/>
        </w:rPr>
        <w:t>támogató</w:t>
      </w:r>
      <w:proofErr w:type="gramEnd"/>
      <w:r>
        <w:rPr>
          <w:rFonts w:ascii="Palatino Linotype" w:hAnsi="Palatino Linotype" w:cs="Palatino Linotype"/>
        </w:rPr>
        <w:t xml:space="preserve"> szolgáltatás- Körmend és kistérsége</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gramStart"/>
      <w:r>
        <w:rPr>
          <w:rFonts w:ascii="Palatino Linotype" w:hAnsi="Palatino Linotype" w:cs="Palatino Linotype"/>
        </w:rPr>
        <w:t>g</w:t>
      </w:r>
      <w:proofErr w:type="gramEnd"/>
      <w:r>
        <w:rPr>
          <w:rFonts w:ascii="Palatino Linotype" w:hAnsi="Palatino Linotype" w:cs="Palatino Linotype"/>
        </w:rPr>
        <w:t>.</w:t>
      </w:r>
      <w:r>
        <w:rPr>
          <w:rFonts w:ascii="Palatino Linotype" w:hAnsi="Palatino Linotype" w:cs="Palatino Linotype"/>
        </w:rPr>
        <w:tab/>
      </w:r>
      <w:proofErr w:type="gramStart"/>
      <w:r>
        <w:rPr>
          <w:rFonts w:ascii="Palatino Linotype" w:hAnsi="Palatino Linotype" w:cs="Palatino Linotype"/>
        </w:rPr>
        <w:t>közösségi</w:t>
      </w:r>
      <w:proofErr w:type="gramEnd"/>
      <w:r>
        <w:rPr>
          <w:rFonts w:ascii="Palatino Linotype" w:hAnsi="Palatino Linotype" w:cs="Palatino Linotype"/>
        </w:rPr>
        <w:t xml:space="preserve"> pszichiátriai ellátást- Körmend</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roofErr w:type="gramStart"/>
      <w:r>
        <w:rPr>
          <w:rFonts w:ascii="Palatino Linotype" w:hAnsi="Palatino Linotype" w:cs="Palatino Linotype"/>
        </w:rPr>
        <w:t>h</w:t>
      </w:r>
      <w:proofErr w:type="gramEnd"/>
      <w:r>
        <w:rPr>
          <w:rFonts w:ascii="Palatino Linotype" w:hAnsi="Palatino Linotype" w:cs="Palatino Linotype"/>
        </w:rPr>
        <w:t>.</w:t>
      </w:r>
      <w:r>
        <w:rPr>
          <w:rFonts w:ascii="Palatino Linotype" w:hAnsi="Palatino Linotype" w:cs="Palatino Linotype"/>
        </w:rPr>
        <w:tab/>
      </w:r>
      <w:proofErr w:type="gramStart"/>
      <w:r>
        <w:rPr>
          <w:rFonts w:ascii="Palatino Linotype" w:hAnsi="Palatino Linotype" w:cs="Palatino Linotype"/>
        </w:rPr>
        <w:t>nappali</w:t>
      </w:r>
      <w:proofErr w:type="gramEnd"/>
      <w:r>
        <w:rPr>
          <w:rFonts w:ascii="Palatino Linotype" w:hAnsi="Palatino Linotype" w:cs="Palatino Linotype"/>
        </w:rPr>
        <w:t xml:space="preserve"> ellátás:</w:t>
      </w:r>
    </w:p>
    <w:p w:rsidR="00A43A4E" w:rsidRDefault="003F54C3">
      <w:pPr>
        <w:pStyle w:val="NormlCalibri11"/>
        <w:pBdr>
          <w:top w:val="none" w:sz="0" w:space="0" w:color="auto"/>
          <w:left w:val="none" w:sz="0" w:space="0" w:color="auto"/>
          <w:bottom w:val="none" w:sz="0" w:space="0" w:color="auto"/>
          <w:right w:val="none" w:sz="0" w:space="0" w:color="auto"/>
        </w:pBdr>
        <w:ind w:firstLine="709"/>
        <w:rPr>
          <w:rFonts w:ascii="Palatino Linotype" w:hAnsi="Palatino Linotype" w:cs="Palatino Linotype"/>
        </w:rPr>
      </w:pPr>
      <w:r>
        <w:rPr>
          <w:rFonts w:ascii="Palatino Linotype" w:hAnsi="Palatino Linotype" w:cs="Palatino Linotype"/>
        </w:rPr>
        <w:t>1.)</w:t>
      </w:r>
      <w:r>
        <w:rPr>
          <w:rFonts w:ascii="Palatino Linotype" w:hAnsi="Palatino Linotype" w:cs="Palatino Linotype"/>
        </w:rPr>
        <w:tab/>
        <w:t>Idősek Klubja- Körmend</w:t>
      </w:r>
    </w:p>
    <w:p w:rsidR="00A43A4E" w:rsidRDefault="003F54C3">
      <w:pPr>
        <w:pStyle w:val="NormlCalibri11"/>
        <w:pBdr>
          <w:top w:val="none" w:sz="0" w:space="0" w:color="auto"/>
          <w:left w:val="none" w:sz="0" w:space="0" w:color="auto"/>
          <w:bottom w:val="none" w:sz="0" w:space="0" w:color="auto"/>
          <w:right w:val="none" w:sz="0" w:space="0" w:color="auto"/>
        </w:pBdr>
        <w:ind w:firstLine="709"/>
        <w:rPr>
          <w:rFonts w:ascii="Palatino Linotype" w:hAnsi="Palatino Linotype" w:cs="Palatino Linotype"/>
        </w:rPr>
      </w:pPr>
      <w:r>
        <w:rPr>
          <w:rFonts w:ascii="Palatino Linotype" w:hAnsi="Palatino Linotype" w:cs="Palatino Linotype"/>
        </w:rPr>
        <w:t>2.)</w:t>
      </w:r>
      <w:r>
        <w:rPr>
          <w:rFonts w:ascii="Palatino Linotype" w:hAnsi="Palatino Linotype" w:cs="Palatino Linotype"/>
        </w:rPr>
        <w:tab/>
        <w:t>Fogyatékosok Nappali Intézményét- Körmend és kistérsége</w:t>
      </w:r>
    </w:p>
    <w:p w:rsidR="00A43A4E" w:rsidRDefault="003F54C3">
      <w:pPr>
        <w:pStyle w:val="NormlCalibri11"/>
        <w:pBdr>
          <w:top w:val="none" w:sz="0" w:space="0" w:color="auto"/>
          <w:left w:val="none" w:sz="0" w:space="0" w:color="auto"/>
          <w:bottom w:val="none" w:sz="0" w:space="0" w:color="auto"/>
          <w:right w:val="none" w:sz="0" w:space="0" w:color="auto"/>
        </w:pBdr>
        <w:ind w:firstLine="709"/>
        <w:rPr>
          <w:rFonts w:ascii="Palatino Linotype" w:hAnsi="Palatino Linotype" w:cs="Palatino Linotype"/>
          <w:shd w:val="clear" w:color="auto" w:fill="FFFF00"/>
        </w:rPr>
      </w:pPr>
      <w:r>
        <w:rPr>
          <w:rFonts w:ascii="Palatino Linotype" w:hAnsi="Palatino Linotype" w:cs="Palatino Linotype"/>
        </w:rPr>
        <w:t>3.)</w:t>
      </w:r>
      <w:r>
        <w:rPr>
          <w:rFonts w:ascii="Palatino Linotype" w:hAnsi="Palatino Linotype" w:cs="Palatino Linotype"/>
        </w:rPr>
        <w:tab/>
        <w:t>Szenvedélybetegek Nappali Intézményét- Körmend és kistérsége</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shd w:val="clear" w:color="auto" w:fill="FFFF00"/>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Szakosított ellátási forma:</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Idősek gondozóháza, mint átmeneti elhelyezést nyújtó intézmény</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 személyes gondoskodás körébe tartozó ellátási formák működtetése a Szociális Szolgáltató és Információs Központ vezetője feladat és hatáskörébe tartozik. Az ellátások igénybevétele írásbeli kérelem alapján történik, melyet a Szociális Szolgáltató és Információs Központ vezetőjéhez kell benyújtani.</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ageBreakBefore/>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lastRenderedPageBreak/>
        <w:t>A Fogyatékosok Nappali Intézménye</w:t>
      </w:r>
      <w:proofErr w:type="gramStart"/>
      <w:r>
        <w:rPr>
          <w:rFonts w:ascii="Palatino Linotype" w:hAnsi="Palatino Linotype" w:cs="Palatino Linotype"/>
        </w:rPr>
        <w:t>,  mint</w:t>
      </w:r>
      <w:proofErr w:type="gramEnd"/>
      <w:r>
        <w:rPr>
          <w:rFonts w:ascii="Palatino Linotype" w:hAnsi="Palatino Linotype" w:cs="Palatino Linotype"/>
        </w:rPr>
        <w:t xml:space="preserve"> szolgáltatás célja, feladata</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 Szociális Szolgáltató és Információs Központ Fogyatékosok Nappali Intézménye Körmenden pályázati program keretében valósult meg, 2004. május 24. óta működik Körmend város területén kezdetben 24 fő, 2010. május 1. óta 54 fő fogyatékkal élő személy ellátására.</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2009. évben sikeres pályázati program keretében indult el újabb 30 férőhelyet biztosító nappali intézményi részleg kialakítása Körmend város és kistérsége területén /25 településen/ élő fogyatékos személyek ellátása céljából.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A nappali ellátást biztosító intézmény által nyújtott szolgáltatáselemek </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Az ellátást igénybe vevők számára szociális, egészségi, mentális állapotuknak megfelelő napi életritmust biztosító szolgáltatást nyújt, helyi igényeknek megfelelő közösségi programokat szervez, biztosítja, hogy a szolgáltatás nyitott formában, az ellátotti kör és a lakosság által egyaránt elérhető módon működjön. Rendelkezik közösségi együttlétre, pihenésre, személyi tisztálkodásra, a személyes ruházat tisztítására, étel melegítésére, elfogyasztására alkalmas helyiségekkel.</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 xml:space="preserve">Nappali ellátást nyújtó intézmény szolgáltatásai különösen: igény szerint meleg élelem biztosítása, szabadidős programok szervezése, szükség szerint az egészségügyi alapellátás megszervezése, szakellátásokhoz való hozzájutás elősegítése, hivatalos ügyek intézésének segítése, munkavégzés lehetőségének szervezése, életvitelre vonatkozó tanácsadás, életvezetés segítése, speciális önszerveződő csoportok támogatása, működésének, szervezésének segítése.      </w:t>
      </w: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 fogyatékosok nappali intézménye a harmadik életévüket betöltött, önkiszolgálásra részben képes vagy önellátásra nem képes, de felügyeletre szoruló fogyatékos, illetve autista személyek részére biztosít lehetőséget napközbeni tartózkodásra, társas kapcsolatokra, valamint az alapvető higiéniai szükségletek kielégítésére, továbbá igény szerint szervezi az ellátottak napközbeni étkeztetését. Rendkívül indokolt esetben nappali ellátás olyan fogyatékos személyek részére is biztosítható, akire nézve szülője vagy más hozzátartozója gyermekgondozási segélyben, gyermeknevelési támogatásban vagy ápolási díjban részesül.</w:t>
      </w:r>
    </w:p>
    <w:p w:rsidR="00A43A4E" w:rsidRDefault="00A43A4E">
      <w:pPr>
        <w:rPr>
          <w:rFonts w:ascii="Palatino Linotype" w:hAnsi="Palatino Linotype" w:cs="Palatino Linotype"/>
        </w:rPr>
      </w:pPr>
    </w:p>
    <w:p w:rsidR="00A43A4E" w:rsidRDefault="00A43A4E">
      <w:pPr>
        <w:autoSpaceDE w:val="0"/>
        <w:spacing w:after="20"/>
        <w:ind w:firstLine="142"/>
        <w:rPr>
          <w:rFonts w:ascii="Palatino Linotype" w:hAnsi="Palatino Linotype" w:cs="Palatino Linotype"/>
          <w:b/>
          <w:szCs w:val="22"/>
        </w:rPr>
      </w:pPr>
    </w:p>
    <w:p w:rsidR="00A43A4E" w:rsidRDefault="003F54C3">
      <w:pPr>
        <w:autoSpaceDE w:val="0"/>
        <w:spacing w:after="20"/>
        <w:ind w:firstLine="142"/>
        <w:rPr>
          <w:rFonts w:ascii="Palatino Linotype" w:hAnsi="Palatino Linotype" w:cs="Palatino Linotype"/>
        </w:rPr>
      </w:pPr>
      <w:r>
        <w:rPr>
          <w:rFonts w:ascii="Palatino Linotype" w:hAnsi="Palatino Linotype" w:cs="Palatino Linotype"/>
          <w:b/>
          <w:szCs w:val="22"/>
        </w:rPr>
        <w:t>7.3 A közszolgáltatásokhoz, közösségi közlekedéshez, információhoz és a közösségi élet gyakorlásához való hozzáférés lehetőségei, akadálymentesítés</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widowControl w:val="0"/>
        <w:overflowPunct w:val="0"/>
        <w:autoSpaceDE w:val="0"/>
        <w:spacing w:line="211" w:lineRule="auto"/>
        <w:ind w:left="260" w:right="260"/>
        <w:rPr>
          <w:rFonts w:ascii="Palatino Linotype" w:hAnsi="Palatino Linotype" w:cs="Palatino Linotype"/>
          <w:szCs w:val="22"/>
        </w:rPr>
      </w:pPr>
      <w:r>
        <w:rPr>
          <w:rFonts w:ascii="Palatino Linotype" w:hAnsi="Palatino Linotype" w:cs="Palatino Linotype"/>
          <w:szCs w:val="22"/>
        </w:rPr>
        <w:t>A fogyatékos személynek joga van a számára akadálymentes, érzékelhető és biztonságos épített környezetre.</w:t>
      </w:r>
    </w:p>
    <w:p w:rsidR="00A43A4E" w:rsidRDefault="00A43A4E">
      <w:pPr>
        <w:widowControl w:val="0"/>
        <w:autoSpaceDE w:val="0"/>
        <w:spacing w:line="60" w:lineRule="exact"/>
        <w:rPr>
          <w:rFonts w:ascii="Palatino Linotype" w:hAnsi="Palatino Linotype" w:cs="Palatino Linotype"/>
          <w:szCs w:val="22"/>
        </w:rPr>
      </w:pPr>
    </w:p>
    <w:p w:rsidR="00A43A4E" w:rsidRDefault="003F54C3">
      <w:pPr>
        <w:widowControl w:val="0"/>
        <w:overflowPunct w:val="0"/>
        <w:autoSpaceDE w:val="0"/>
        <w:spacing w:line="211" w:lineRule="auto"/>
        <w:ind w:left="260" w:right="240"/>
        <w:rPr>
          <w:rFonts w:ascii="Palatino Linotype" w:hAnsi="Palatino Linotype" w:cs="Palatino Linotype"/>
          <w:szCs w:val="22"/>
        </w:rPr>
      </w:pPr>
      <w:r>
        <w:rPr>
          <w:rFonts w:ascii="Palatino Linotype" w:hAnsi="Palatino Linotype" w:cs="Palatino Linotype"/>
          <w:szCs w:val="22"/>
        </w:rPr>
        <w:t xml:space="preserve">A településen az intézmények részben akadálymentesítettek, a Polgármesteri Hivatal, valamint a Batthyány Örökségközpont és Színházterem épülete komplex akadálymentesített épület. </w:t>
      </w:r>
    </w:p>
    <w:p w:rsidR="00A43A4E" w:rsidRDefault="00A43A4E">
      <w:pPr>
        <w:widowControl w:val="0"/>
        <w:autoSpaceDE w:val="0"/>
        <w:spacing w:line="60" w:lineRule="exact"/>
        <w:rPr>
          <w:rFonts w:ascii="Palatino Linotype" w:hAnsi="Palatino Linotype" w:cs="Palatino Linotype"/>
          <w:szCs w:val="22"/>
        </w:rPr>
      </w:pPr>
    </w:p>
    <w:p w:rsidR="00A43A4E" w:rsidRDefault="003F54C3">
      <w:pPr>
        <w:widowControl w:val="0"/>
        <w:overflowPunct w:val="0"/>
        <w:autoSpaceDE w:val="0"/>
        <w:spacing w:line="211" w:lineRule="auto"/>
        <w:ind w:left="260" w:right="260"/>
        <w:rPr>
          <w:rFonts w:ascii="Palatino Linotype" w:hAnsi="Palatino Linotype" w:cs="Palatino Linotype"/>
          <w:szCs w:val="22"/>
        </w:rPr>
      </w:pPr>
      <w:r>
        <w:rPr>
          <w:rFonts w:ascii="Palatino Linotype" w:hAnsi="Palatino Linotype" w:cs="Palatino Linotype"/>
          <w:szCs w:val="22"/>
        </w:rPr>
        <w:t>A pályázatok keretétben megvalósult új épületek szintén akadálymentesítettek.</w:t>
      </w:r>
    </w:p>
    <w:p w:rsidR="00A43A4E" w:rsidRDefault="00A43A4E">
      <w:pPr>
        <w:widowControl w:val="0"/>
        <w:autoSpaceDE w:val="0"/>
        <w:spacing w:line="60" w:lineRule="exact"/>
        <w:rPr>
          <w:rFonts w:ascii="Palatino Linotype" w:hAnsi="Palatino Linotype" w:cs="Palatino Linotype"/>
          <w:szCs w:val="22"/>
        </w:rPr>
      </w:pPr>
    </w:p>
    <w:p w:rsidR="00A43A4E" w:rsidRDefault="003F54C3">
      <w:pPr>
        <w:widowControl w:val="0"/>
        <w:overflowPunct w:val="0"/>
        <w:autoSpaceDE w:val="0"/>
        <w:spacing w:line="211" w:lineRule="auto"/>
        <w:ind w:left="260" w:right="240"/>
        <w:rPr>
          <w:rFonts w:ascii="Palatino Linotype" w:hAnsi="Palatino Linotype" w:cs="Palatino Linotype"/>
          <w:szCs w:val="22"/>
        </w:rPr>
      </w:pPr>
      <w:r>
        <w:rPr>
          <w:rFonts w:ascii="Palatino Linotype" w:hAnsi="Palatino Linotype" w:cs="Palatino Linotype"/>
          <w:szCs w:val="22"/>
        </w:rPr>
        <w:t>A fogyatékos személy számára a művelődési, kulturális, sport- és más közösségi célú létesítmények látogatása biztosított.</w:t>
      </w:r>
    </w:p>
    <w:p w:rsidR="00A43A4E" w:rsidRDefault="00A43A4E">
      <w:pPr>
        <w:widowControl w:val="0"/>
        <w:autoSpaceDE w:val="0"/>
        <w:spacing w:line="60" w:lineRule="exact"/>
        <w:rPr>
          <w:rFonts w:ascii="Palatino Linotype" w:hAnsi="Palatino Linotype" w:cs="Palatino Linotype"/>
          <w:szCs w:val="22"/>
        </w:rPr>
      </w:pPr>
    </w:p>
    <w:p w:rsidR="00A43A4E" w:rsidRDefault="003F54C3">
      <w:pPr>
        <w:widowControl w:val="0"/>
        <w:overflowPunct w:val="0"/>
        <w:autoSpaceDE w:val="0"/>
        <w:spacing w:line="211" w:lineRule="auto"/>
        <w:ind w:left="260" w:right="260"/>
        <w:rPr>
          <w:rFonts w:ascii="Palatino Linotype" w:hAnsi="Palatino Linotype" w:cs="Palatino Linotype"/>
          <w:szCs w:val="22"/>
        </w:rPr>
      </w:pPr>
      <w:r>
        <w:rPr>
          <w:rFonts w:ascii="Palatino Linotype" w:hAnsi="Palatino Linotype" w:cs="Palatino Linotype"/>
          <w:szCs w:val="22"/>
        </w:rPr>
        <w:t>Parkolás nem okoz gondot, a mozgáskorlátozottak részére kijelölt parkolóhelyek kialakítása megtörtént.</w:t>
      </w:r>
    </w:p>
    <w:p w:rsidR="00A43A4E" w:rsidRDefault="00A43A4E">
      <w:pPr>
        <w:widowControl w:val="0"/>
        <w:autoSpaceDE w:val="0"/>
        <w:spacing w:line="60" w:lineRule="exact"/>
        <w:rPr>
          <w:rFonts w:ascii="Palatino Linotype" w:hAnsi="Palatino Linotype" w:cs="Palatino Linotype"/>
          <w:szCs w:val="22"/>
        </w:rPr>
      </w:pPr>
    </w:p>
    <w:p w:rsidR="00A43A4E" w:rsidRDefault="003F54C3">
      <w:pPr>
        <w:widowControl w:val="0"/>
        <w:overflowPunct w:val="0"/>
        <w:autoSpaceDE w:val="0"/>
        <w:spacing w:line="211" w:lineRule="auto"/>
        <w:ind w:left="260" w:right="240"/>
        <w:rPr>
          <w:rFonts w:ascii="Palatino Linotype" w:hAnsi="Palatino Linotype" w:cs="Palatino Linotype"/>
          <w:szCs w:val="22"/>
        </w:rPr>
      </w:pPr>
      <w:r>
        <w:rPr>
          <w:rFonts w:ascii="Palatino Linotype" w:hAnsi="Palatino Linotype" w:cs="Palatino Linotype"/>
          <w:szCs w:val="22"/>
        </w:rPr>
        <w:lastRenderedPageBreak/>
        <w:t>Az önkormányzat tulajdonában lévő közintézmények és közterületek járdák, zöldterületek, játszóterek felújítása során folyamatosan gondoskodunk az akadálymentesség biztosításáról.</w:t>
      </w:r>
    </w:p>
    <w:p w:rsidR="00A43A4E" w:rsidRDefault="00A43A4E">
      <w:pPr>
        <w:widowControl w:val="0"/>
        <w:autoSpaceDE w:val="0"/>
        <w:spacing w:line="60" w:lineRule="exact"/>
        <w:rPr>
          <w:rFonts w:ascii="Palatino Linotype" w:hAnsi="Palatino Linotype" w:cs="Palatino Linotype"/>
          <w:szCs w:val="22"/>
        </w:rPr>
      </w:pPr>
    </w:p>
    <w:p w:rsidR="00A43A4E" w:rsidRDefault="003F54C3">
      <w:pPr>
        <w:widowControl w:val="0"/>
        <w:overflowPunct w:val="0"/>
        <w:autoSpaceDE w:val="0"/>
        <w:spacing w:line="211" w:lineRule="auto"/>
        <w:ind w:left="260" w:right="240"/>
        <w:rPr>
          <w:rFonts w:ascii="Palatino Linotype" w:hAnsi="Palatino Linotype" w:cs="Palatino Linotype"/>
          <w:szCs w:val="22"/>
        </w:rPr>
      </w:pPr>
      <w:r>
        <w:rPr>
          <w:rFonts w:ascii="Palatino Linotype" w:hAnsi="Palatino Linotype" w:cs="Palatino Linotype"/>
          <w:szCs w:val="22"/>
        </w:rPr>
        <w:t>Ma már a jogszabályban előirt kötelezettség az akadálymentesítés. A településfejlesztési tervekben általános elvként jelenik meg az egyenlő esélyű hozzáférés biztosítása.</w:t>
      </w:r>
    </w:p>
    <w:p w:rsidR="00A43A4E" w:rsidRDefault="00A43A4E">
      <w:pPr>
        <w:widowControl w:val="0"/>
        <w:autoSpaceDE w:val="0"/>
        <w:spacing w:line="2" w:lineRule="exact"/>
        <w:rPr>
          <w:rFonts w:ascii="Palatino Linotype" w:hAnsi="Palatino Linotype" w:cs="Palatino Linotype"/>
          <w:szCs w:val="22"/>
        </w:rPr>
      </w:pPr>
    </w:p>
    <w:p w:rsidR="00A43A4E" w:rsidRDefault="003F54C3">
      <w:pPr>
        <w:widowControl w:val="0"/>
        <w:autoSpaceDE w:val="0"/>
        <w:ind w:left="260"/>
        <w:rPr>
          <w:rFonts w:ascii="Palatino Linotype" w:hAnsi="Palatino Linotype" w:cs="Palatino Linotype"/>
          <w:szCs w:val="22"/>
        </w:rPr>
      </w:pPr>
      <w:r>
        <w:rPr>
          <w:rFonts w:ascii="Palatino Linotype" w:hAnsi="Palatino Linotype" w:cs="Palatino Linotype"/>
          <w:szCs w:val="22"/>
        </w:rPr>
        <w:t>Az önkormányzat rendelkezik saját honlappal, amely szintén akadálymentes.</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rPr>
      </w:pPr>
      <w:r>
        <w:rPr>
          <w:rFonts w:ascii="Palatino Linotype" w:hAnsi="Palatino Linotype" w:cs="Palatino Linotype"/>
          <w:szCs w:val="22"/>
        </w:rPr>
        <w:t>Az ellátást igénybevevők szállítása a kistérségből az intézmény tulajdonában lévő mikrobusz gépkocsijával oldható meg, melyet a Támogató Szolgálat működtet. A kíséretet a nappali intézmény munkacsoportjának munkatársai biztosítják.</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szCs w:val="22"/>
        </w:rPr>
      </w:pPr>
      <w:r>
        <w:rPr>
          <w:rFonts w:ascii="Palatino Linotype" w:hAnsi="Palatino Linotype" w:cs="Palatino Linotype"/>
        </w:rPr>
        <w:t xml:space="preserve">Fogyatékosok Nappali Intézményében a mindennapi tevékenység része, hogy az „egyenlő esélyű hozzáférés elve” alapján a rehabilitációs foglalkoztatás aktív résztvevői, a társadalom </w:t>
      </w:r>
      <w:proofErr w:type="spellStart"/>
      <w:r>
        <w:rPr>
          <w:rFonts w:ascii="Palatino Linotype" w:hAnsi="Palatino Linotype" w:cs="Palatino Linotype"/>
        </w:rPr>
        <w:t>cselekvőbb</w:t>
      </w:r>
      <w:proofErr w:type="spellEnd"/>
      <w:r>
        <w:rPr>
          <w:rFonts w:ascii="Palatino Linotype" w:hAnsi="Palatino Linotype" w:cs="Palatino Linotype"/>
        </w:rPr>
        <w:t>, önállóbb tagjaivá váljanak. A kirekesztettség hatását csökkentsék olyan külső szabadidős programok, amelyek segítenek a negatív társadalmi attitűd felszámolásában.</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szCs w:val="22"/>
        </w:rPr>
      </w:pPr>
    </w:p>
    <w:p w:rsidR="00A43A4E" w:rsidRDefault="003F54C3">
      <w:pPr>
        <w:pageBreakBefore/>
        <w:rPr>
          <w:rFonts w:ascii="Palatino Linotype" w:hAnsi="Palatino Linotype" w:cs="Palatino Linotype"/>
        </w:rPr>
      </w:pPr>
      <w:r>
        <w:rPr>
          <w:rFonts w:ascii="Palatino Linotype" w:hAnsi="Palatino Linotype" w:cs="Palatino Linotype"/>
          <w:b/>
          <w:szCs w:val="22"/>
        </w:rPr>
        <w:lastRenderedPageBreak/>
        <w:t>7.4 Következtetések: problémák beazonosítása, fejlesztési lehetőségek meghatározása</w:t>
      </w:r>
    </w:p>
    <w:p w:rsidR="00A43A4E" w:rsidRDefault="00A43A4E">
      <w:pPr>
        <w:rPr>
          <w:rFonts w:ascii="Palatino Linotype" w:hAnsi="Palatino Linotype" w:cs="Palatino Linotype"/>
        </w:rPr>
      </w:pPr>
    </w:p>
    <w:tbl>
      <w:tblPr>
        <w:tblW w:w="0" w:type="auto"/>
        <w:tblInd w:w="108" w:type="dxa"/>
        <w:tblLayout w:type="fixed"/>
        <w:tblLook w:val="0000"/>
      </w:tblPr>
      <w:tblGrid>
        <w:gridCol w:w="4890"/>
        <w:gridCol w:w="4910"/>
      </w:tblGrid>
      <w:tr w:rsidR="00A43A4E">
        <w:tc>
          <w:tcPr>
            <w:tcW w:w="9800" w:type="dxa"/>
            <w:gridSpan w:val="2"/>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A fogyatékkal élők helyzete, esélyegyenlősége vizsgálata során településünkön</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r>
      <w:tr w:rsidR="00A43A4E">
        <w:tc>
          <w:tcPr>
            <w:tcW w:w="4890"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beazonosított problémák</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r>
              <w:rPr>
                <w:rFonts w:ascii="Palatino Linotype" w:hAnsi="Palatino Linotype" w:cs="Palatino Linotype"/>
              </w:rPr>
              <w:t>fejlesztési lehetőségek</w:t>
            </w:r>
          </w:p>
          <w:p w:rsidR="00A43A4E" w:rsidRDefault="00A43A4E">
            <w:pPr>
              <w:pStyle w:val="NormlCalibri11"/>
              <w:pBdr>
                <w:top w:val="none" w:sz="0" w:space="0" w:color="auto"/>
                <w:left w:val="none" w:sz="0" w:space="0" w:color="auto"/>
                <w:bottom w:val="none" w:sz="0" w:space="0" w:color="auto"/>
                <w:right w:val="none" w:sz="0" w:space="0" w:color="auto"/>
              </w:pBdr>
              <w:jc w:val="center"/>
              <w:rPr>
                <w:rFonts w:ascii="Palatino Linotype" w:hAnsi="Palatino Linotype" w:cs="Palatino Linotype"/>
              </w:rPr>
            </w:pPr>
          </w:p>
        </w:tc>
      </w:tr>
      <w:tr w:rsidR="00A43A4E">
        <w:tc>
          <w:tcPr>
            <w:tcW w:w="4890"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Megváltozott munkaképességű emberek foglalkoztatása</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A megváltozott munkaképességű emberek foglalkoztatásának támogatása, munkalehetőség biztosítása.</w:t>
            </w:r>
          </w:p>
        </w:tc>
      </w:tr>
      <w:tr w:rsidR="00A43A4E">
        <w:tc>
          <w:tcPr>
            <w:tcW w:w="4890"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A fogyatékkal élők életkörülményei többnyire nehezek</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Hozzáférést biztosítani a különböző ellátási formákhoz.</w:t>
            </w:r>
          </w:p>
        </w:tc>
      </w:tr>
      <w:tr w:rsidR="00A43A4E">
        <w:tc>
          <w:tcPr>
            <w:tcW w:w="4890" w:type="dxa"/>
            <w:tcBorders>
              <w:top w:val="single" w:sz="4" w:space="0" w:color="000000"/>
              <w:left w:val="single" w:sz="4" w:space="0" w:color="000000"/>
              <w:bottom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r>
              <w:rPr>
                <w:rFonts w:ascii="Palatino Linotype" w:hAnsi="Palatino Linotype" w:cs="Palatino Linotype"/>
              </w:rPr>
              <w:t>Középületek akadálymentesítése nem minden esetben megoldott</w:t>
            </w:r>
          </w:p>
        </w:tc>
        <w:tc>
          <w:tcPr>
            <w:tcW w:w="49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ormlCalibri11"/>
              <w:pBdr>
                <w:top w:val="none" w:sz="0" w:space="0" w:color="auto"/>
                <w:left w:val="none" w:sz="0" w:space="0" w:color="auto"/>
                <w:bottom w:val="none" w:sz="0" w:space="0" w:color="auto"/>
                <w:right w:val="none" w:sz="0" w:space="0" w:color="auto"/>
              </w:pBdr>
            </w:pPr>
            <w:r>
              <w:rPr>
                <w:rFonts w:ascii="Palatino Linotype" w:hAnsi="Palatino Linotype" w:cs="Palatino Linotype"/>
              </w:rPr>
              <w:t>Fizikai környezetben található akadályok megszüntetése, információs és kommunikációs akadályok megszüntetése, lakókörnyezet akadálymentesítését szolgáló program</w:t>
            </w:r>
          </w:p>
        </w:tc>
      </w:tr>
    </w:tbl>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rPr>
          <w:rFonts w:ascii="Palatino Linotype" w:hAnsi="Palatino Linotype" w:cs="Palatino Linotype"/>
        </w:rPr>
      </w:pPr>
    </w:p>
    <w:p w:rsidR="00A43A4E" w:rsidRDefault="00A43A4E">
      <w:pPr>
        <w:pageBreakBefore/>
        <w:autoSpaceDE w:val="0"/>
        <w:spacing w:after="20"/>
        <w:ind w:firstLine="142"/>
        <w:rPr>
          <w:rFonts w:ascii="Palatino Linotype" w:hAnsi="Palatino Linotype" w:cs="Palatino Linotype"/>
          <w:szCs w:val="22"/>
        </w:rPr>
      </w:pPr>
    </w:p>
    <w:p w:rsidR="00A43A4E" w:rsidRDefault="00A43A4E">
      <w:pPr>
        <w:rPr>
          <w:rFonts w:ascii="Palatino Linotype" w:hAnsi="Palatino Linotype" w:cs="Palatino Linotype"/>
        </w:rPr>
      </w:pPr>
    </w:p>
    <w:p w:rsidR="00A43A4E" w:rsidRDefault="003F54C3">
      <w:pPr>
        <w:pStyle w:val="Cmsor3"/>
        <w:jc w:val="both"/>
        <w:rPr>
          <w:szCs w:val="22"/>
        </w:rPr>
      </w:pPr>
      <w:bookmarkStart w:id="14" w:name="_Toc532298338"/>
      <w:r>
        <w:rPr>
          <w:rFonts w:ascii="Palatino Linotype" w:hAnsi="Palatino Linotype" w:cs="Palatino Linotype"/>
          <w:szCs w:val="22"/>
        </w:rPr>
        <w:t xml:space="preserve">8. Helyi partnerség, lakossági önszerveződések, civil szervezetek és </w:t>
      </w:r>
      <w:proofErr w:type="spellStart"/>
      <w:r>
        <w:rPr>
          <w:rFonts w:ascii="Palatino Linotype" w:hAnsi="Palatino Linotype" w:cs="Palatino Linotype"/>
          <w:szCs w:val="22"/>
        </w:rPr>
        <w:t>for-profit</w:t>
      </w:r>
      <w:proofErr w:type="spellEnd"/>
      <w:r>
        <w:rPr>
          <w:rFonts w:ascii="Palatino Linotype" w:hAnsi="Palatino Linotype" w:cs="Palatino Linotype"/>
          <w:szCs w:val="22"/>
        </w:rPr>
        <w:t xml:space="preserve"> szereplők társadalmi felelősségvállalása</w:t>
      </w:r>
      <w:bookmarkEnd w:id="14"/>
    </w:p>
    <w:p w:rsidR="00A43A4E" w:rsidRDefault="003F54C3">
      <w:pPr>
        <w:rPr>
          <w:szCs w:val="22"/>
        </w:rPr>
      </w:pPr>
      <w:r>
        <w:rPr>
          <w:szCs w:val="22"/>
        </w:rPr>
        <w:t>Körmenden 87 bejegyzett civil szervezet van. Az oktatás, a kultúra, a hagyományőrzés, a sport, a szociális- és egészségügyi területek éppúgy megtalálhatóak a palettán, ahogy a városfejlesztés, vagy az esélyegyenlőség különböző szegmensei. Az, hogy a város élete meglehetősen pezsgő, nagy részben köszönhető ezeknek a szervezeteknek, illetve annak, hogy az adott területeket koordináló szakmai szervezetekkel élénk, jó kapcsolatot tartanak fenn az alapítványok, egyesületek.</w:t>
      </w:r>
    </w:p>
    <w:p w:rsidR="00A43A4E" w:rsidRDefault="003F54C3">
      <w:r>
        <w:rPr>
          <w:szCs w:val="22"/>
        </w:rPr>
        <w:t>Az önkormányzat, illetve az önkormányzat által fenntartott intézményrendszer partneri viszonyban áll a civil szervezetekkel. A hatékony együttműködés érdekében mind az intézményi, mint a civil oldalról megtesz mindenki, mindent, így a városi rendezvények aktív résztvevői a civilek, a civil szervezetek programjainak pedig hatékony támogatója az önkormányzat és az intézményrendszer.</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Körmend civil szervezetei: </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Kulturális tevékenység, hagyományőrzés: </w:t>
      </w:r>
    </w:p>
    <w:p w:rsidR="00A43A4E" w:rsidRDefault="003F54C3">
      <w:pPr>
        <w:pStyle w:val="NormlCalibri11"/>
        <w:pBdr>
          <w:top w:val="none" w:sz="0" w:space="0" w:color="auto"/>
          <w:left w:val="none" w:sz="0" w:space="0" w:color="auto"/>
          <w:bottom w:val="none" w:sz="0" w:space="0" w:color="auto"/>
          <w:right w:val="none" w:sz="0" w:space="0" w:color="auto"/>
        </w:pBdr>
      </w:pPr>
      <w:r>
        <w:t xml:space="preserve">Béri Balogh Ádám Táncegyüttes Közhasznú Kulturális Egyesület, Csaba József Honismereti Egyesület, Batthyány Lovas Bandérium Hagyományőrző Közhasznú Egyesület, </w:t>
      </w:r>
      <w:proofErr w:type="spellStart"/>
      <w:r>
        <w:t>Dr.Batthyány-Strattmann</w:t>
      </w:r>
      <w:proofErr w:type="spellEnd"/>
      <w:r>
        <w:t xml:space="preserve"> László Alapítvány Körmend, Körmendi Kulturális Műhely, Körmendi </w:t>
      </w:r>
      <w:proofErr w:type="spellStart"/>
      <w:r>
        <w:t>Vegyeskar</w:t>
      </w:r>
      <w:proofErr w:type="spellEnd"/>
      <w:r>
        <w:t xml:space="preserve"> Egyesület, </w:t>
      </w:r>
      <w:proofErr w:type="spellStart"/>
      <w:r>
        <w:t>Lacta</w:t>
      </w:r>
      <w:proofErr w:type="spellEnd"/>
      <w:r>
        <w:t xml:space="preserve"> Tudományos Közhasznú Egyesület, MODELL és </w:t>
      </w:r>
      <w:proofErr w:type="spellStart"/>
      <w:r>
        <w:t>Makettépítő</w:t>
      </w:r>
      <w:proofErr w:type="spellEnd"/>
      <w:r>
        <w:t xml:space="preserve"> Klub, Nyugat Magyarországi </w:t>
      </w:r>
      <w:proofErr w:type="spellStart"/>
      <w:r>
        <w:t>Néptáncszövetség</w:t>
      </w:r>
      <w:proofErr w:type="spellEnd"/>
      <w:r>
        <w:t xml:space="preserve">, Városi Fúvószenekar Egyesület, </w:t>
      </w:r>
      <w:proofErr w:type="spellStart"/>
      <w:r>
        <w:t>Senior</w:t>
      </w:r>
      <w:proofErr w:type="spellEnd"/>
      <w:r>
        <w:t xml:space="preserve"> Néptáncegyüttes Körmend, Szép vers, szép szó Alapítvány</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Oktatás: </w:t>
      </w:r>
    </w:p>
    <w:p w:rsidR="00A43A4E" w:rsidRDefault="003F54C3">
      <w:pPr>
        <w:pStyle w:val="NormlCalibri11"/>
        <w:pBdr>
          <w:top w:val="none" w:sz="0" w:space="0" w:color="auto"/>
          <w:left w:val="none" w:sz="0" w:space="0" w:color="auto"/>
          <w:bottom w:val="none" w:sz="0" w:space="0" w:color="auto"/>
          <w:right w:val="none" w:sz="0" w:space="0" w:color="auto"/>
        </w:pBdr>
      </w:pPr>
      <w:proofErr w:type="spellStart"/>
      <w:r>
        <w:t>Diénes</w:t>
      </w:r>
      <w:proofErr w:type="spellEnd"/>
      <w:r>
        <w:t xml:space="preserve"> Lajos Alapítvány, Dr. </w:t>
      </w:r>
      <w:proofErr w:type="spellStart"/>
      <w:r>
        <w:t>Batthyányné</w:t>
      </w:r>
      <w:proofErr w:type="spellEnd"/>
      <w:r>
        <w:t xml:space="preserve"> </w:t>
      </w:r>
      <w:proofErr w:type="spellStart"/>
      <w:r>
        <w:t>Coreth</w:t>
      </w:r>
      <w:proofErr w:type="spellEnd"/>
      <w:r>
        <w:t xml:space="preserve"> Mária Óvoda Millenniumi Alapítványa Gyerekekért, Kardos Gábor Számítástechnikai Alapítvány, Kölcsey Diákszervezet, Mátyás Ovi Alapítvány, </w:t>
      </w:r>
      <w:proofErr w:type="spellStart"/>
      <w:r>
        <w:t>Olcsai</w:t>
      </w:r>
      <w:proofErr w:type="spellEnd"/>
      <w:r>
        <w:t xml:space="preserve"> Iskola Gyermekeiért Alapítvány, Somogyi Béla Tehetséggondozó Alapítvány, Tehetséggondozás gyermekeinkért Alapítvány</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Sport: </w:t>
      </w:r>
    </w:p>
    <w:p w:rsidR="00A43A4E" w:rsidRDefault="003F54C3">
      <w:pPr>
        <w:pStyle w:val="NormlCalibri11"/>
        <w:pBdr>
          <w:top w:val="none" w:sz="0" w:space="0" w:color="auto"/>
          <w:left w:val="none" w:sz="0" w:space="0" w:color="auto"/>
          <w:bottom w:val="none" w:sz="0" w:space="0" w:color="auto"/>
          <w:right w:val="none" w:sz="0" w:space="0" w:color="auto"/>
        </w:pBdr>
      </w:pPr>
      <w:proofErr w:type="gramStart"/>
      <w:r>
        <w:t xml:space="preserve">A Körmendi Kosárlabdáért Közhasznú Egyesület, Alsóberki </w:t>
      </w:r>
      <w:proofErr w:type="spellStart"/>
      <w:r>
        <w:t>Football</w:t>
      </w:r>
      <w:proofErr w:type="spellEnd"/>
      <w:r>
        <w:t xml:space="preserve"> Club, ARION Sportegyesület, Bereki Bárkás Egylet Egyesület, Budai Tekevendéglő Sportegyesület, </w:t>
      </w:r>
      <w:proofErr w:type="spellStart"/>
      <w:r>
        <w:t>Castrum</w:t>
      </w:r>
      <w:proofErr w:type="spellEnd"/>
      <w:r>
        <w:t xml:space="preserve"> </w:t>
      </w:r>
      <w:proofErr w:type="spellStart"/>
      <w:r>
        <w:t>Sec-Dinamica</w:t>
      </w:r>
      <w:proofErr w:type="spellEnd"/>
      <w:r>
        <w:t xml:space="preserve"> Se Körmend, Határőr Sporthorgász Egyesület, Kék Üstökös Sportegyesület, Kék </w:t>
      </w:r>
      <w:proofErr w:type="spellStart"/>
      <w:r>
        <w:t>Sünik</w:t>
      </w:r>
      <w:proofErr w:type="spellEnd"/>
      <w:r>
        <w:t xml:space="preserve"> Utánpótlás Labdarugó Club Körmend, Kovács Vince Birkózó Sportegyesület Körmend, Kölcsey Ferenc Gimnázium Diáksport Egyesület Körmend Város Sportegyesülete - Horvátnádalja, Körmendi Dózsa MTE, Körmendi </w:t>
      </w:r>
      <w:proofErr w:type="spellStart"/>
      <w:r>
        <w:t>Football</w:t>
      </w:r>
      <w:proofErr w:type="spellEnd"/>
      <w:r>
        <w:t xml:space="preserve"> Club, Körmendi Téglagyári Sportegyesület, Körmendi Teke Sportegyesület, Körmendi Vasparipa Egylet, Körmendi Vívó Sport Club, Munkás</w:t>
      </w:r>
      <w:proofErr w:type="gramEnd"/>
      <w:r>
        <w:t xml:space="preserve"> Horgász Egyesület, Pici </w:t>
      </w:r>
      <w:proofErr w:type="spellStart"/>
      <w:r>
        <w:t>Szupi</w:t>
      </w:r>
      <w:proofErr w:type="spellEnd"/>
      <w:r>
        <w:t xml:space="preserve"> </w:t>
      </w:r>
      <w:proofErr w:type="spellStart"/>
      <w:r>
        <w:t>Spinning</w:t>
      </w:r>
      <w:proofErr w:type="spellEnd"/>
      <w:r>
        <w:t xml:space="preserve"> Klub Egyesület, </w:t>
      </w:r>
      <w:proofErr w:type="spellStart"/>
      <w:r>
        <w:t>Rally-Mánia</w:t>
      </w:r>
      <w:proofErr w:type="spellEnd"/>
      <w:r>
        <w:t xml:space="preserve"> Autósport Egyesület, Rendészeti Sport Egyesület Körmend, Sport Alapítvány</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Szociális terület, egészségügy: </w:t>
      </w:r>
    </w:p>
    <w:p w:rsidR="00A43A4E" w:rsidRDefault="003F54C3">
      <w:pPr>
        <w:pStyle w:val="NormlCalibri11"/>
        <w:pBdr>
          <w:top w:val="none" w:sz="0" w:space="0" w:color="auto"/>
          <w:left w:val="none" w:sz="0" w:space="0" w:color="auto"/>
          <w:bottom w:val="none" w:sz="0" w:space="0" w:color="auto"/>
          <w:right w:val="none" w:sz="0" w:space="0" w:color="auto"/>
        </w:pBdr>
      </w:pPr>
      <w:r>
        <w:t xml:space="preserve">Büszke Aranykor Alapítvány, Dr. </w:t>
      </w:r>
      <w:proofErr w:type="spellStart"/>
      <w:r>
        <w:t>Batthyány-Strattmann</w:t>
      </w:r>
      <w:proofErr w:type="spellEnd"/>
      <w:r>
        <w:t xml:space="preserve"> László Kórházért Alapítvány, Körmendi Cukorbetegek Közhasznú Egyesülete, </w:t>
      </w:r>
      <w:proofErr w:type="spellStart"/>
      <w:r>
        <w:t>Lions</w:t>
      </w:r>
      <w:proofErr w:type="spellEnd"/>
      <w:r>
        <w:t xml:space="preserve"> </w:t>
      </w:r>
      <w:proofErr w:type="spellStart"/>
      <w:r>
        <w:t>Alapitvány</w:t>
      </w:r>
      <w:proofErr w:type="spellEnd"/>
      <w:r>
        <w:t>, LIONS CLUB Körmend, Reménysugár Alapítvány</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Érdekvédelem: </w:t>
      </w:r>
    </w:p>
    <w:p w:rsidR="00A43A4E" w:rsidRDefault="003F54C3">
      <w:pPr>
        <w:pStyle w:val="NormlCalibri11"/>
        <w:pBdr>
          <w:top w:val="none" w:sz="0" w:space="0" w:color="auto"/>
          <w:left w:val="none" w:sz="0" w:space="0" w:color="auto"/>
          <w:bottom w:val="none" w:sz="0" w:space="0" w:color="auto"/>
          <w:right w:val="none" w:sz="0" w:space="0" w:color="auto"/>
        </w:pBdr>
      </w:pPr>
      <w:r>
        <w:lastRenderedPageBreak/>
        <w:t xml:space="preserve">Európa 2000 Magyar Romák Polgári Érdekvédelmi Szervezete Körmend, Körmendi Faipari Dolgozók Független Szakszervezete, Körmendi Ipartestület, Szent László Nyugdíjas Egyesület, Egis </w:t>
      </w:r>
      <w:proofErr w:type="spellStart"/>
      <w:r>
        <w:t>Nyrt</w:t>
      </w:r>
      <w:proofErr w:type="spellEnd"/>
      <w:r>
        <w:t xml:space="preserve">. </w:t>
      </w:r>
      <w:proofErr w:type="spellStart"/>
      <w:r>
        <w:t>Lacta</w:t>
      </w:r>
      <w:proofErr w:type="spellEnd"/>
      <w:r>
        <w:t xml:space="preserve"> Vegyész Szakszervezet</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Állatvédelem, környezetvédelem: </w:t>
      </w:r>
    </w:p>
    <w:p w:rsidR="00A43A4E" w:rsidRDefault="003F54C3">
      <w:pPr>
        <w:pStyle w:val="NormlCalibri11"/>
        <w:pBdr>
          <w:top w:val="none" w:sz="0" w:space="0" w:color="auto"/>
          <w:left w:val="none" w:sz="0" w:space="0" w:color="auto"/>
          <w:bottom w:val="none" w:sz="0" w:space="0" w:color="auto"/>
          <w:right w:val="none" w:sz="0" w:space="0" w:color="auto"/>
        </w:pBdr>
      </w:pPr>
      <w:r>
        <w:t xml:space="preserve">111. sz. Magyar Galamb és Kisállattenyésztő Egyesület, Körmend Y 9. Postagalamb Sportegyesület, Alapítvány az </w:t>
      </w:r>
      <w:proofErr w:type="spellStart"/>
      <w:r>
        <w:t>Audio</w:t>
      </w:r>
      <w:proofErr w:type="spellEnd"/>
      <w:r>
        <w:t xml:space="preserve"> Vizuális és Internetes Kultúráért, Magyar Postagalambsport Szövetség Nyugat-dunántúli Tagszövetsége, UNICLUB Környezetvédelmi Egyesület, Postagalamb Sport Egyesület</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Egyházi szervezetek: </w:t>
      </w:r>
    </w:p>
    <w:p w:rsidR="00A43A4E" w:rsidRDefault="003F54C3">
      <w:pPr>
        <w:pStyle w:val="NormlCalibri11"/>
        <w:pBdr>
          <w:top w:val="none" w:sz="0" w:space="0" w:color="auto"/>
          <w:left w:val="none" w:sz="0" w:space="0" w:color="auto"/>
          <w:bottom w:val="none" w:sz="0" w:space="0" w:color="auto"/>
          <w:right w:val="none" w:sz="0" w:space="0" w:color="auto"/>
        </w:pBdr>
      </w:pPr>
      <w:r>
        <w:t xml:space="preserve">A Körmendi Református Egyházközségért </w:t>
      </w:r>
      <w:proofErr w:type="spellStart"/>
      <w:r>
        <w:t>Alapitvány</w:t>
      </w:r>
      <w:proofErr w:type="spellEnd"/>
      <w:r>
        <w:t xml:space="preserve">, Körmendi </w:t>
      </w:r>
      <w:proofErr w:type="spellStart"/>
      <w:r>
        <w:t>Kolping</w:t>
      </w:r>
      <w:proofErr w:type="spellEnd"/>
      <w:r>
        <w:t xml:space="preserve"> Család,</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Közügyek, közbiztonság, nemzetközi kapcsolatok: </w:t>
      </w:r>
    </w:p>
    <w:p w:rsidR="00A43A4E" w:rsidRDefault="003F54C3">
      <w:pPr>
        <w:pStyle w:val="NormlCalibri11"/>
        <w:pBdr>
          <w:top w:val="none" w:sz="0" w:space="0" w:color="auto"/>
          <w:left w:val="none" w:sz="0" w:space="0" w:color="auto"/>
          <w:bottom w:val="none" w:sz="0" w:space="0" w:color="auto"/>
          <w:right w:val="none" w:sz="0" w:space="0" w:color="auto"/>
        </w:pBdr>
      </w:pPr>
      <w:r>
        <w:t xml:space="preserve">Körmend Múltja, Jelene, Jövője Alapítvány, Körmend Város Közbiztonságáért Alapítvány, Körmenden Foglalkoztatottakért </w:t>
      </w:r>
      <w:proofErr w:type="spellStart"/>
      <w:r>
        <w:t>Közalapitvány</w:t>
      </w:r>
      <w:proofErr w:type="spellEnd"/>
      <w:r>
        <w:t xml:space="preserve">, Körmendi Polgárőr Egyesület, </w:t>
      </w:r>
      <w:proofErr w:type="spellStart"/>
      <w:r>
        <w:t>Magyar-Holland-Német</w:t>
      </w:r>
      <w:proofErr w:type="spellEnd"/>
      <w:r>
        <w:t xml:space="preserve"> Baráti Kör Egyesület, </w:t>
      </w:r>
      <w:proofErr w:type="spellStart"/>
      <w:r>
        <w:t>Magyar-Finn</w:t>
      </w:r>
      <w:proofErr w:type="spellEnd"/>
      <w:r>
        <w:t xml:space="preserve"> Baráti Kör Körmend, PIROSECURITAS Élet és Vagyonvédelmi Alapítvány</w:t>
      </w:r>
    </w:p>
    <w:p w:rsidR="00A43A4E" w:rsidRDefault="00A43A4E">
      <w:pPr>
        <w:pStyle w:val="NormlCalibri11"/>
        <w:pBdr>
          <w:top w:val="none" w:sz="0" w:space="0" w:color="auto"/>
          <w:left w:val="none" w:sz="0" w:space="0" w:color="auto"/>
          <w:bottom w:val="none" w:sz="0" w:space="0" w:color="auto"/>
          <w:right w:val="none" w:sz="0" w:space="0" w:color="auto"/>
        </w:pBdr>
      </w:pPr>
    </w:p>
    <w:p w:rsidR="00A43A4E" w:rsidRDefault="003F54C3">
      <w:pPr>
        <w:pStyle w:val="NormlCalibri11"/>
        <w:pBdr>
          <w:top w:val="none" w:sz="0" w:space="0" w:color="auto"/>
          <w:left w:val="none" w:sz="0" w:space="0" w:color="auto"/>
          <w:bottom w:val="none" w:sz="0" w:space="0" w:color="auto"/>
          <w:right w:val="none" w:sz="0" w:space="0" w:color="auto"/>
        </w:pBdr>
      </w:pPr>
      <w:r>
        <w:t xml:space="preserve">Egyéb: </w:t>
      </w:r>
    </w:p>
    <w:p w:rsidR="00A43A4E" w:rsidRDefault="003F54C3">
      <w:pPr>
        <w:pStyle w:val="NormlCalibri11"/>
        <w:pBdr>
          <w:top w:val="none" w:sz="0" w:space="0" w:color="auto"/>
          <w:left w:val="none" w:sz="0" w:space="0" w:color="auto"/>
          <w:bottom w:val="none" w:sz="0" w:space="0" w:color="auto"/>
          <w:right w:val="none" w:sz="0" w:space="0" w:color="auto"/>
        </w:pBdr>
        <w:rPr>
          <w:szCs w:val="22"/>
        </w:rPr>
      </w:pPr>
      <w:r>
        <w:t xml:space="preserve">Falugondnokok Vas és Győr-Moson-Sopron Megyei Egyesülete, FATIMA a Gyermekekért Alapítvány, Határőr Nyugdíjas Klub, Könyvtár a Kölcsey Ferenc Gimnáziumban Alapítvány, Körmendi Televízióért Alapítvány, Körmend Újra Körmendért Egyesület, Körmendi Gimnáziumi Öregdiákok Közhasznú Egyesület, Körmendi </w:t>
      </w:r>
      <w:proofErr w:type="spellStart"/>
      <w:r>
        <w:t>Rábántúli</w:t>
      </w:r>
      <w:proofErr w:type="spellEnd"/>
      <w:r>
        <w:t xml:space="preserve"> Közhasznú Egyesület, Pannon Közösségért Egyesület, Polgári Összefogás Körmendért, Pro Körmend </w:t>
      </w:r>
      <w:proofErr w:type="spellStart"/>
      <w:r>
        <w:t>Városszépitő</w:t>
      </w:r>
      <w:proofErr w:type="spellEnd"/>
      <w:r>
        <w:t xml:space="preserve"> Egyesület, Rába-parti Fórum Egyesület, Reform Klub Körmend, Vasi Hegyhát - </w:t>
      </w:r>
      <w:proofErr w:type="spellStart"/>
      <w:r>
        <w:t>Rábamente</w:t>
      </w:r>
      <w:proofErr w:type="spellEnd"/>
      <w:r>
        <w:t xml:space="preserve"> Közhasznú Turisztikai Egyesület</w:t>
      </w:r>
    </w:p>
    <w:p w:rsidR="00A43A4E" w:rsidRDefault="00A43A4E">
      <w:pPr>
        <w:rPr>
          <w:szCs w:val="22"/>
        </w:rPr>
      </w:pPr>
    </w:p>
    <w:p w:rsidR="00A43A4E" w:rsidRDefault="00A43A4E"/>
    <w:p w:rsidR="00A43A4E" w:rsidRDefault="00A43A4E">
      <w:pPr>
        <w:rPr>
          <w:rFonts w:ascii="Palatino Linotype" w:hAnsi="Palatino Linotype" w:cs="Palatino Linotype"/>
          <w:szCs w:val="22"/>
        </w:rPr>
      </w:pPr>
    </w:p>
    <w:p w:rsidR="00A43A4E" w:rsidRDefault="00A43A4E">
      <w:pPr>
        <w:pageBreakBefore/>
        <w:rPr>
          <w:rFonts w:ascii="Palatino Linotype" w:hAnsi="Palatino Linotype" w:cs="Palatino Linotype"/>
        </w:rPr>
      </w:pPr>
    </w:p>
    <w:p w:rsidR="00A43A4E" w:rsidRDefault="003F54C3">
      <w:pPr>
        <w:pStyle w:val="Cmsor3"/>
      </w:pPr>
      <w:bookmarkStart w:id="15" w:name="_Toc532298339"/>
      <w:r>
        <w:rPr>
          <w:rFonts w:ascii="Palatino Linotype" w:hAnsi="Palatino Linotype" w:cs="Palatino Linotype"/>
          <w:szCs w:val="22"/>
        </w:rPr>
        <w:t>9. A helyi esélyegyenlőségi program nyilvánossága</w:t>
      </w:r>
      <w:bookmarkEnd w:id="15"/>
    </w:p>
    <w:p w:rsidR="00A43A4E" w:rsidRDefault="003F54C3">
      <w:pPr>
        <w:pStyle w:val="NormlCalibri11"/>
        <w:pBdr>
          <w:top w:val="none" w:sz="0" w:space="0" w:color="auto"/>
          <w:left w:val="none" w:sz="0" w:space="0" w:color="auto"/>
          <w:bottom w:val="none" w:sz="0" w:space="0" w:color="auto"/>
          <w:right w:val="none" w:sz="0" w:space="0" w:color="auto"/>
        </w:pBdr>
      </w:pPr>
      <w:r>
        <w:t xml:space="preserve">A helyzetelemzés előkészítésében részt vettek a település szakterületeken dolgozó szakemberei. </w:t>
      </w:r>
    </w:p>
    <w:p w:rsidR="00A43A4E" w:rsidRDefault="003F54C3">
      <w:pPr>
        <w:pStyle w:val="NormlCalibri11"/>
        <w:pBdr>
          <w:top w:val="none" w:sz="0" w:space="0" w:color="auto"/>
          <w:left w:val="none" w:sz="0" w:space="0" w:color="auto"/>
          <w:bottom w:val="none" w:sz="0" w:space="0" w:color="auto"/>
          <w:right w:val="none" w:sz="0" w:space="0" w:color="auto"/>
        </w:pBdr>
      </w:pPr>
      <w:r>
        <w:t xml:space="preserve">A helyzetelemzés az egyes esélyegyenlőségi csoportokkal kapcsolatos problémák feltárására, az intézkedések kidolgozására koncentrálódott. </w:t>
      </w:r>
    </w:p>
    <w:p w:rsidR="00A43A4E" w:rsidRDefault="003F54C3">
      <w:pPr>
        <w:pStyle w:val="NormlCalibri11"/>
        <w:pBdr>
          <w:top w:val="none" w:sz="0" w:space="0" w:color="auto"/>
          <w:left w:val="none" w:sz="0" w:space="0" w:color="auto"/>
          <w:bottom w:val="none" w:sz="0" w:space="0" w:color="auto"/>
          <w:right w:val="none" w:sz="0" w:space="0" w:color="auto"/>
        </w:pBdr>
      </w:pPr>
      <w:r>
        <w:t xml:space="preserve">A </w:t>
      </w:r>
      <w:proofErr w:type="spellStart"/>
      <w:r>
        <w:t>HEP-et</w:t>
      </w:r>
      <w:proofErr w:type="spellEnd"/>
      <w:r>
        <w:t xml:space="preserve"> Körmend város honlapján, a </w:t>
      </w:r>
      <w:hyperlink r:id="rId65" w:history="1">
        <w:r>
          <w:rPr>
            <w:rStyle w:val="Hiperhivatkozs"/>
            <w:rFonts w:cs="Calibri"/>
            <w:sz w:val="22"/>
            <w:szCs w:val="24"/>
          </w:rPr>
          <w:t>www.kormend.hu</w:t>
        </w:r>
      </w:hyperlink>
      <w:r>
        <w:t xml:space="preserve"> oldalon közzétesszük, így a lakosság is véleményt mondhat, valamint így biztosítjuk az esélyegyenlőségi folyamatok, intézkedések megismerését, megvalósítását és </w:t>
      </w:r>
      <w:proofErr w:type="spellStart"/>
      <w:r>
        <w:t>monitoringját</w:t>
      </w:r>
      <w:proofErr w:type="spellEnd"/>
      <w:r>
        <w:t xml:space="preserve">. </w:t>
      </w:r>
    </w:p>
    <w:p w:rsidR="00A43A4E" w:rsidRDefault="003F54C3">
      <w:pPr>
        <w:pStyle w:val="NormlCalibri11"/>
        <w:pBdr>
          <w:top w:val="none" w:sz="0" w:space="0" w:color="auto"/>
          <w:left w:val="none" w:sz="0" w:space="0" w:color="auto"/>
          <w:bottom w:val="none" w:sz="0" w:space="0" w:color="auto"/>
          <w:right w:val="none" w:sz="0" w:space="0" w:color="auto"/>
        </w:pBdr>
      </w:pPr>
      <w:r>
        <w:t xml:space="preserve">Körmend Város Önkormányzatának Képviselő-testülete nyilvános testületi ülésen tárgyalja és fogadja el a Helyi Esélyegyenlőségi Programot. </w:t>
      </w:r>
    </w:p>
    <w:p w:rsidR="00A43A4E" w:rsidRDefault="003F54C3">
      <w:pPr>
        <w:autoSpaceDE w:val="0"/>
        <w:spacing w:after="20"/>
        <w:ind w:firstLine="142"/>
        <w:rPr>
          <w:rFonts w:ascii="Palatino Linotype" w:hAnsi="Palatino Linotype" w:cs="Palatino Linotype"/>
          <w:i/>
          <w:iCs/>
          <w:szCs w:val="22"/>
        </w:rPr>
      </w:pPr>
      <w:r>
        <w:t xml:space="preserve"> </w:t>
      </w:r>
    </w:p>
    <w:p w:rsidR="00A43A4E" w:rsidRDefault="00A43A4E">
      <w:pPr>
        <w:autoSpaceDE w:val="0"/>
        <w:spacing w:after="20"/>
        <w:ind w:firstLine="142"/>
        <w:rPr>
          <w:rFonts w:ascii="Palatino Linotype" w:hAnsi="Palatino Linotype" w:cs="Palatino Linotype"/>
          <w:i/>
          <w:iCs/>
          <w:szCs w:val="22"/>
        </w:rPr>
      </w:pPr>
    </w:p>
    <w:p w:rsidR="00A43A4E" w:rsidRDefault="00A43A4E">
      <w:pPr>
        <w:pageBreakBefore/>
        <w:autoSpaceDE w:val="0"/>
        <w:spacing w:after="20"/>
        <w:ind w:firstLine="142"/>
        <w:rPr>
          <w:rFonts w:ascii="Palatino Linotype" w:hAnsi="Palatino Linotype" w:cs="Palatino Linotype"/>
          <w:i/>
          <w:iCs/>
          <w:szCs w:val="22"/>
        </w:rPr>
      </w:pPr>
    </w:p>
    <w:p w:rsidR="00A43A4E" w:rsidRDefault="003F54C3">
      <w:pPr>
        <w:pStyle w:val="Cmsor2"/>
        <w:rPr>
          <w:rFonts w:ascii="Palatino Linotype" w:hAnsi="Palatino Linotype" w:cs="Palatino Linotype"/>
        </w:rPr>
      </w:pPr>
      <w:bookmarkStart w:id="16" w:name="_Toc532298340"/>
      <w:r>
        <w:rPr>
          <w:rFonts w:ascii="Palatino Linotype" w:hAnsi="Palatino Linotype" w:cs="Palatino Linotype"/>
        </w:rPr>
        <w:t>A Helyi Esélyegyenlőségi Program Intézkedési Terve (HEP IT)</w:t>
      </w:r>
      <w:bookmarkEnd w:id="16"/>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Az intézkedési terv a megjelölt hátrányos helyzetű csoportokra irányul, akik számára a sikeres élet és a társadalmi integráció esélye a hátrányaikat kompenzáló esélyegyenlőségi intézkedésekkel valósul meg. Az intézkedési terv olyan beavatkozásokat fogalmaz meg, amelyek a helyzetértékelésben felvetett problémákra nyújtanak megoldást. </w:t>
      </w:r>
    </w:p>
    <w:p w:rsidR="00A43A4E" w:rsidRDefault="00A43A4E">
      <w:pPr>
        <w:pStyle w:val="Nincstrkz"/>
        <w:jc w:val="both"/>
        <w:rPr>
          <w:rFonts w:ascii="Palatino Linotype" w:hAnsi="Palatino Linotype" w:cs="Palatino Linotype"/>
        </w:rPr>
      </w:pPr>
    </w:p>
    <w:p w:rsidR="00A43A4E" w:rsidRDefault="00A43A4E">
      <w:pPr>
        <w:pStyle w:val="Nincstrkz"/>
        <w:jc w:val="both"/>
        <w:rPr>
          <w:rFonts w:ascii="Palatino Linotype" w:hAnsi="Palatino Linotype" w:cs="Palatino Linotype"/>
        </w:rPr>
      </w:pPr>
    </w:p>
    <w:p w:rsidR="00A43A4E" w:rsidRDefault="003F54C3">
      <w:pPr>
        <w:pStyle w:val="Cmsor3"/>
        <w:rPr>
          <w:rFonts w:ascii="Palatino Linotype" w:hAnsi="Palatino Linotype" w:cs="Palatino Linotype"/>
          <w:szCs w:val="22"/>
        </w:rPr>
      </w:pPr>
      <w:bookmarkStart w:id="17" w:name="_Toc532298341"/>
      <w:r>
        <w:rPr>
          <w:rFonts w:ascii="Palatino Linotype" w:hAnsi="Palatino Linotype" w:cs="Palatino Linotype"/>
        </w:rPr>
        <w:t>1. A HEP IT részletei</w:t>
      </w:r>
      <w:bookmarkEnd w:id="17"/>
    </w:p>
    <w:p w:rsidR="00A43A4E" w:rsidRDefault="00A43A4E">
      <w:pPr>
        <w:pStyle w:val="Cmsor4"/>
        <w:pBdr>
          <w:top w:val="none" w:sz="0" w:space="0" w:color="auto"/>
          <w:left w:val="none" w:sz="0" w:space="0" w:color="auto"/>
          <w:bottom w:val="none" w:sz="0" w:space="0" w:color="auto"/>
          <w:right w:val="none" w:sz="0" w:space="0" w:color="auto"/>
        </w:pBdr>
        <w:rPr>
          <w:rFonts w:ascii="Palatino Linotype" w:hAnsi="Palatino Linotype" w:cs="Palatino Linotype"/>
          <w:szCs w:val="22"/>
        </w:rPr>
      </w:pPr>
    </w:p>
    <w:p w:rsidR="00A43A4E" w:rsidRDefault="003F54C3">
      <w:pPr>
        <w:pStyle w:val="Cmsor4"/>
        <w:pBdr>
          <w:top w:val="none" w:sz="0" w:space="0" w:color="auto"/>
          <w:left w:val="none" w:sz="0" w:space="0" w:color="auto"/>
          <w:bottom w:val="none" w:sz="0" w:space="0" w:color="auto"/>
          <w:right w:val="none" w:sz="0" w:space="0" w:color="auto"/>
        </w:pBdr>
        <w:rPr>
          <w:szCs w:val="22"/>
        </w:rPr>
      </w:pPr>
      <w:bookmarkStart w:id="18" w:name="_Toc532298342"/>
      <w:r>
        <w:rPr>
          <w:rFonts w:ascii="Palatino Linotype" w:hAnsi="Palatino Linotype" w:cs="Palatino Linotype"/>
          <w:szCs w:val="22"/>
        </w:rPr>
        <w:t>A helyzetelemzés megállapításainak összegzése</w:t>
      </w:r>
      <w:bookmarkEnd w:id="18"/>
    </w:p>
    <w:p w:rsidR="00A43A4E" w:rsidRDefault="00A43A4E">
      <w:pPr>
        <w:rPr>
          <w:szCs w:val="22"/>
        </w:rPr>
      </w:pPr>
    </w:p>
    <w:tbl>
      <w:tblPr>
        <w:tblW w:w="0" w:type="auto"/>
        <w:tblInd w:w="-10" w:type="dxa"/>
        <w:tblLayout w:type="fixed"/>
        <w:tblLook w:val="0000"/>
      </w:tblPr>
      <w:tblGrid>
        <w:gridCol w:w="1562"/>
        <w:gridCol w:w="4130"/>
        <w:gridCol w:w="4183"/>
      </w:tblGrid>
      <w:tr w:rsidR="00A43A4E">
        <w:trPr>
          <w:trHeight w:val="680"/>
        </w:trPr>
        <w:tc>
          <w:tcPr>
            <w:tcW w:w="1562" w:type="dxa"/>
            <w:vMerge w:val="restart"/>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szCs w:val="22"/>
              </w:rPr>
            </w:pPr>
            <w:r>
              <w:rPr>
                <w:rFonts w:ascii="Palatino Linotype" w:hAnsi="Palatino Linotype" w:cs="Palatino Linotype"/>
                <w:szCs w:val="22"/>
              </w:rPr>
              <w:t>Célcsoport</w:t>
            </w:r>
          </w:p>
        </w:tc>
        <w:tc>
          <w:tcPr>
            <w:tcW w:w="83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pPr>
            <w:r>
              <w:rPr>
                <w:rFonts w:ascii="Palatino Linotype" w:hAnsi="Palatino Linotype" w:cs="Palatino Linotype"/>
                <w:szCs w:val="22"/>
              </w:rPr>
              <w:t>Következtetések</w:t>
            </w:r>
          </w:p>
        </w:tc>
      </w:tr>
      <w:tr w:rsidR="00A43A4E">
        <w:trPr>
          <w:trHeight w:val="680"/>
        </w:trPr>
        <w:tc>
          <w:tcPr>
            <w:tcW w:w="1562" w:type="dxa"/>
            <w:vMerge/>
            <w:tcBorders>
              <w:top w:val="single" w:sz="4" w:space="0" w:color="000000"/>
              <w:left w:val="single" w:sz="4" w:space="0" w:color="000000"/>
              <w:bottom w:val="single" w:sz="4" w:space="0" w:color="000000"/>
            </w:tcBorders>
            <w:shd w:val="clear" w:color="auto" w:fill="auto"/>
            <w:vAlign w:val="center"/>
          </w:tcPr>
          <w:p w:rsidR="00A43A4E" w:rsidRDefault="00A43A4E">
            <w:pPr>
              <w:snapToGrid w:val="0"/>
              <w:jc w:val="center"/>
              <w:rPr>
                <w:rFonts w:ascii="Palatino Linotype" w:hAnsi="Palatino Linotype" w:cs="Palatino Linotype"/>
                <w:szCs w:val="22"/>
              </w:rPr>
            </w:pPr>
          </w:p>
        </w:tc>
        <w:tc>
          <w:tcPr>
            <w:tcW w:w="4130"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szCs w:val="22"/>
              </w:rPr>
            </w:pPr>
            <w:r>
              <w:rPr>
                <w:rFonts w:ascii="Palatino Linotype" w:hAnsi="Palatino Linotype" w:cs="Palatino Linotype"/>
                <w:szCs w:val="22"/>
              </w:rPr>
              <w:t xml:space="preserve">problémák beazonosítása </w:t>
            </w:r>
          </w:p>
          <w:p w:rsidR="00A43A4E" w:rsidRDefault="003F54C3">
            <w:pPr>
              <w:jc w:val="center"/>
              <w:rPr>
                <w:rFonts w:ascii="Palatino Linotype" w:hAnsi="Palatino Linotype" w:cs="Palatino Linotype"/>
                <w:szCs w:val="22"/>
              </w:rPr>
            </w:pPr>
            <w:r>
              <w:rPr>
                <w:rFonts w:ascii="Palatino Linotype" w:hAnsi="Palatino Linotype" w:cs="Palatino Linotype"/>
                <w:szCs w:val="22"/>
              </w:rPr>
              <w:t>rövid megnevezéssel</w:t>
            </w:r>
          </w:p>
        </w:tc>
        <w:tc>
          <w:tcPr>
            <w:tcW w:w="4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center"/>
              <w:rPr>
                <w:rFonts w:ascii="Palatino Linotype" w:hAnsi="Palatino Linotype" w:cs="Palatino Linotype"/>
                <w:szCs w:val="22"/>
              </w:rPr>
            </w:pPr>
            <w:r>
              <w:rPr>
                <w:rFonts w:ascii="Palatino Linotype" w:hAnsi="Palatino Linotype" w:cs="Palatino Linotype"/>
                <w:szCs w:val="22"/>
              </w:rPr>
              <w:t xml:space="preserve">fejlesztési lehetőségek meghatározása </w:t>
            </w:r>
          </w:p>
          <w:p w:rsidR="00A43A4E" w:rsidRDefault="003F54C3">
            <w:pPr>
              <w:jc w:val="center"/>
            </w:pPr>
            <w:r>
              <w:rPr>
                <w:rFonts w:ascii="Palatino Linotype" w:hAnsi="Palatino Linotype" w:cs="Palatino Linotype"/>
                <w:szCs w:val="22"/>
              </w:rPr>
              <w:t>rövid címmel</w:t>
            </w: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szCs w:val="22"/>
              </w:rPr>
            </w:pPr>
            <w:r>
              <w:rPr>
                <w:rFonts w:ascii="Palatino Linotype" w:hAnsi="Palatino Linotype" w:cs="Palatino Linotype"/>
                <w:szCs w:val="22"/>
              </w:rPr>
              <w:t xml:space="preserve">Romák és/vagy </w:t>
            </w:r>
            <w:proofErr w:type="spellStart"/>
            <w:r>
              <w:rPr>
                <w:rFonts w:ascii="Palatino Linotype" w:hAnsi="Palatino Linotype" w:cs="Palatino Linotype"/>
                <w:szCs w:val="22"/>
              </w:rPr>
              <w:t>mélyszegény-sé</w:t>
            </w:r>
            <w:r>
              <w:rPr>
                <w:rFonts w:ascii="Palatino Linotype" w:hAnsi="Palatino Linotype" w:cs="Palatino Linotype"/>
              </w:rPr>
              <w:t>gben</w:t>
            </w:r>
            <w:proofErr w:type="spellEnd"/>
            <w:r>
              <w:rPr>
                <w:rFonts w:ascii="Palatino Linotype" w:hAnsi="Palatino Linotype" w:cs="Palatino Linotype"/>
              </w:rPr>
              <w:t xml:space="preserve"> élők</w:t>
            </w:r>
          </w:p>
        </w:tc>
        <w:tc>
          <w:tcPr>
            <w:tcW w:w="4130" w:type="dxa"/>
            <w:tcBorders>
              <w:top w:val="single" w:sz="4" w:space="0" w:color="000000"/>
              <w:left w:val="single" w:sz="4" w:space="0" w:color="000000"/>
              <w:bottom w:val="single" w:sz="4" w:space="0" w:color="000000"/>
            </w:tcBorders>
            <w:shd w:val="clear" w:color="auto" w:fill="auto"/>
          </w:tcPr>
          <w:p w:rsidR="00A43A4E" w:rsidRDefault="003F54C3">
            <w:pPr>
              <w:jc w:val="left"/>
              <w:rPr>
                <w:rFonts w:ascii="Palatino Linotype" w:hAnsi="Palatino Linotype" w:cs="Palatino Linotype"/>
              </w:rPr>
            </w:pPr>
            <w:r>
              <w:rPr>
                <w:rFonts w:ascii="Palatino Linotype" w:hAnsi="Palatino Linotype" w:cs="Palatino Linotype"/>
                <w:szCs w:val="22"/>
              </w:rPr>
              <w:t>Tartós munkanélküliség, elhelyezkedési gondok a foglalkoztatáshoz jutás és a foglalkoztatásban való megmaradás</w:t>
            </w: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pStyle w:val="NormlCalibri11"/>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A hátrányos helyzetek generációkon keresztüli átöröklődése.</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Hátrányos helyzetű csoportok </w:t>
            </w:r>
            <w:proofErr w:type="spellStart"/>
            <w:r>
              <w:rPr>
                <w:rFonts w:ascii="Palatino Linotype" w:hAnsi="Palatino Linotype" w:cs="Palatino Linotype"/>
                <w:szCs w:val="22"/>
              </w:rPr>
              <w:t>munkaerőpiaci</w:t>
            </w:r>
            <w:proofErr w:type="spellEnd"/>
            <w:r>
              <w:rPr>
                <w:rFonts w:ascii="Palatino Linotype" w:hAnsi="Palatino Linotype" w:cs="Palatino Linotype"/>
                <w:szCs w:val="22"/>
              </w:rPr>
              <w:t xml:space="preserve"> helyzete.</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Az eladósodás felbukkanása</w:t>
            </w:r>
          </w:p>
        </w:tc>
        <w:tc>
          <w:tcPr>
            <w:tcW w:w="4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jc w:val="left"/>
              <w:rPr>
                <w:rFonts w:ascii="Palatino Linotype" w:hAnsi="Palatino Linotype" w:cs="Palatino Linotype"/>
                <w:szCs w:val="22"/>
              </w:rPr>
            </w:pPr>
            <w:r>
              <w:rPr>
                <w:rFonts w:ascii="Palatino Linotype" w:hAnsi="Palatino Linotype" w:cs="Palatino Linotype"/>
                <w:szCs w:val="22"/>
              </w:rPr>
              <w:lastRenderedPageBreak/>
              <w:t xml:space="preserve">Közfoglalkoztatás tovább folytatása, a Munkaügyi Központba történő irányítás, regisztrálásra történő rábeszélés a további ellátások elérhetősége érdekében. </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Szociális, gyermekjóléti szolgáltatások bővítése. Felzárkóztatási, fejlesztési programok szervezése. </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Képzési programokhoz juttatás az </w:t>
            </w:r>
            <w:r>
              <w:rPr>
                <w:rFonts w:ascii="Palatino Linotype" w:hAnsi="Palatino Linotype" w:cs="Palatino Linotype"/>
                <w:szCs w:val="22"/>
              </w:rPr>
              <w:lastRenderedPageBreak/>
              <w:t xml:space="preserve">elhelyezkedés esélyének növelés érdekében. </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Figyelem felhívás, tájékoztatás a lakásfenntartási támogatás igénybevételének lehetőségeiről az önkormányzatnál.</w:t>
            </w:r>
          </w:p>
          <w:p w:rsidR="00A43A4E" w:rsidRDefault="003F54C3">
            <w:pPr>
              <w:jc w:val="left"/>
            </w:pPr>
            <w:r>
              <w:rPr>
                <w:rFonts w:ascii="Palatino Linotype" w:hAnsi="Palatino Linotype" w:cs="Palatino Linotype"/>
                <w:szCs w:val="22"/>
              </w:rPr>
              <w:t>Figyelem felhívás az indokolatlan és nehezen nyomon követhető különböző hitelek felvétele ügyében.</w:t>
            </w: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szCs w:val="22"/>
              </w:rPr>
            </w:pPr>
            <w:r>
              <w:rPr>
                <w:rFonts w:ascii="Palatino Linotype" w:hAnsi="Palatino Linotype" w:cs="Palatino Linotype"/>
                <w:szCs w:val="22"/>
              </w:rPr>
              <w:lastRenderedPageBreak/>
              <w:t>Gyermekek</w:t>
            </w:r>
          </w:p>
        </w:tc>
        <w:tc>
          <w:tcPr>
            <w:tcW w:w="4130" w:type="dxa"/>
            <w:tcBorders>
              <w:top w:val="single" w:sz="4" w:space="0" w:color="000000"/>
              <w:left w:val="single" w:sz="4" w:space="0" w:color="000000"/>
              <w:bottom w:val="single" w:sz="4" w:space="0" w:color="000000"/>
            </w:tcBorders>
            <w:shd w:val="clear" w:color="auto" w:fill="auto"/>
          </w:tcPr>
          <w:p w:rsidR="00A43A4E" w:rsidRDefault="003F54C3">
            <w:pPr>
              <w:jc w:val="left"/>
              <w:rPr>
                <w:rFonts w:ascii="Palatino Linotype" w:hAnsi="Palatino Linotype" w:cs="Palatino Linotype"/>
                <w:szCs w:val="22"/>
              </w:rPr>
            </w:pPr>
            <w:r>
              <w:rPr>
                <w:rFonts w:ascii="Palatino Linotype" w:hAnsi="Palatino Linotype" w:cs="Palatino Linotype"/>
                <w:szCs w:val="22"/>
              </w:rPr>
              <w:t>A család működését zavaró és akadályozó okok közül a családok anyagi, családi széteséséb</w:t>
            </w:r>
            <w:r w:rsidR="005B114F">
              <w:rPr>
                <w:rFonts w:ascii="Palatino Linotype" w:hAnsi="Palatino Linotype" w:cs="Palatino Linotype"/>
                <w:szCs w:val="22"/>
              </w:rPr>
              <w:t>ő</w:t>
            </w:r>
            <w:r>
              <w:rPr>
                <w:rFonts w:ascii="Palatino Linotype" w:hAnsi="Palatino Linotype" w:cs="Palatino Linotype"/>
                <w:szCs w:val="22"/>
              </w:rPr>
              <w:t>l, a nevelés, gondozás, törődés, szeretet hiányából adódó veszélyeztetés.</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Drogfogyasztás felbukkanása, fiatalkori bűnelkövetés, közlekedési szabálytalanságok</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Gyermekek különböző anyagi helyzete, öltözködésbeli különbségek (szerényebb-szegényesebb) megjelenése </w:t>
            </w:r>
            <w:r>
              <w:rPr>
                <w:rFonts w:ascii="Palatino Linotype" w:hAnsi="Palatino Linotype" w:cs="Palatino Linotype"/>
                <w:szCs w:val="22"/>
              </w:rPr>
              <w:lastRenderedPageBreak/>
              <w:t>óvodában, iskolában.</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Érzelmi és testi bántalmazások előfordulása</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Késő estig, éjszaka felügyelet nélküli gyermekek előfordulása a településen</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Rendszeres étkezéshez jutás</w:t>
            </w:r>
          </w:p>
        </w:tc>
        <w:tc>
          <w:tcPr>
            <w:tcW w:w="4183"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jc w:val="left"/>
              <w:rPr>
                <w:rFonts w:ascii="Palatino Linotype" w:hAnsi="Palatino Linotype" w:cs="Palatino Linotype"/>
                <w:szCs w:val="22"/>
              </w:rPr>
            </w:pPr>
            <w:r>
              <w:rPr>
                <w:rFonts w:ascii="Palatino Linotype" w:hAnsi="Palatino Linotype" w:cs="Palatino Linotype"/>
                <w:szCs w:val="22"/>
              </w:rPr>
              <w:lastRenderedPageBreak/>
              <w:t xml:space="preserve">Szabadidős programok szervezése, biztonságos, kulturált színterek működtetése. </w:t>
            </w:r>
          </w:p>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A hátrányos helyzetű gyermekekkel és családjukkal foglalkozó szakemberek továbbképzése, a hátrányos helyzetű gyermekek nevelését, személyiségfejlesztését, illetve a szülők eredményes bevonását segítő ismeretek elsajátítása és a kompetenciák fejlesztése érdekében. </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Szülő, iskola, környezet együttes odafigyelése, jelzőrendszer működtetése, felvilágosítás a helyi rendőrséggel és ifjúsági referenssel közösen.</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Óvodai, iskolai környezetben egymás elfogadtatása, gyermekek szintjén történő megértéssel, neveléssel. </w:t>
            </w:r>
          </w:p>
          <w:p w:rsidR="00A43A4E" w:rsidRDefault="003F54C3">
            <w:pPr>
              <w:jc w:val="left"/>
              <w:rPr>
                <w:rFonts w:ascii="Palatino Linotype" w:hAnsi="Palatino Linotype" w:cs="Palatino Linotype"/>
                <w:szCs w:val="22"/>
              </w:rPr>
            </w:pPr>
            <w:r>
              <w:rPr>
                <w:rFonts w:ascii="Palatino Linotype" w:hAnsi="Palatino Linotype" w:cs="Palatino Linotype"/>
                <w:szCs w:val="22"/>
              </w:rPr>
              <w:lastRenderedPageBreak/>
              <w:t>Adományozások szervezése Szülői Munkaközösség keretén belül (taneszközök, kinőtt ruhák, stb.).</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Hatékony jelzőrendszer, a környezet, elsősorban a pedagógusok észrevételeinek azonnali továbbítása az illetékesek felé (Gyermekjóléti-, Családsegítő Szolgálat, Gyámhivatal).</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Polgárőrszolgálat fokozott ellenőrzése együtt a helyi rendőrséggel, bevonva a szórakozóhelyek tulajdonosait is a biztonságos szórakozás megteremtése érdekében.</w:t>
            </w:r>
          </w:p>
          <w:p w:rsidR="00A43A4E" w:rsidRDefault="00A43A4E">
            <w:pPr>
              <w:jc w:val="left"/>
              <w:rPr>
                <w:rFonts w:ascii="Palatino Linotype" w:hAnsi="Palatino Linotype" w:cs="Palatino Linotype"/>
                <w:szCs w:val="22"/>
              </w:rPr>
            </w:pPr>
          </w:p>
          <w:p w:rsidR="00A43A4E" w:rsidRDefault="003F54C3">
            <w:pPr>
              <w:jc w:val="left"/>
            </w:pPr>
            <w:r>
              <w:rPr>
                <w:rFonts w:ascii="Palatino Linotype" w:hAnsi="Palatino Linotype" w:cs="Palatino Linotype"/>
                <w:szCs w:val="22"/>
              </w:rPr>
              <w:t>Rászorultak étkezési támogatása.</w:t>
            </w:r>
          </w:p>
        </w:tc>
      </w:tr>
    </w:tbl>
    <w:p w:rsidR="00A43A4E" w:rsidRDefault="00A43A4E">
      <w:pPr>
        <w:pageBreakBefore/>
      </w:pPr>
    </w:p>
    <w:tbl>
      <w:tblPr>
        <w:tblW w:w="0" w:type="auto"/>
        <w:tblInd w:w="-10" w:type="dxa"/>
        <w:tblLayout w:type="fixed"/>
        <w:tblLook w:val="0000"/>
      </w:tblPr>
      <w:tblGrid>
        <w:gridCol w:w="1562"/>
        <w:gridCol w:w="4130"/>
        <w:gridCol w:w="4183"/>
      </w:tblGrid>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szCs w:val="22"/>
              </w:rPr>
            </w:pPr>
            <w:r>
              <w:rPr>
                <w:rFonts w:ascii="Palatino Linotype" w:hAnsi="Palatino Linotype" w:cs="Palatino Linotype"/>
                <w:szCs w:val="22"/>
              </w:rPr>
              <w:t>Idősek</w:t>
            </w:r>
          </w:p>
        </w:tc>
        <w:tc>
          <w:tcPr>
            <w:tcW w:w="4130" w:type="dxa"/>
            <w:tcBorders>
              <w:top w:val="single" w:sz="4" w:space="0" w:color="000000"/>
              <w:left w:val="single" w:sz="4" w:space="0" w:color="000000"/>
              <w:bottom w:val="single" w:sz="4" w:space="0" w:color="000000"/>
            </w:tcBorders>
            <w:shd w:val="clear" w:color="auto" w:fill="auto"/>
          </w:tcPr>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Bűnelkövetők számára a leginkább veszélyeztetett korosztály. </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Elmagányosodás.</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Az egyedülálló idős emberek gyakran szorulnak segítségre.</w:t>
            </w:r>
          </w:p>
        </w:tc>
        <w:tc>
          <w:tcPr>
            <w:tcW w:w="4183"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jc w:val="left"/>
              <w:rPr>
                <w:rFonts w:ascii="Palatino Linotype" w:hAnsi="Palatino Linotype" w:cs="Palatino Linotype"/>
                <w:szCs w:val="22"/>
              </w:rPr>
            </w:pPr>
            <w:r>
              <w:rPr>
                <w:rFonts w:ascii="Palatino Linotype" w:hAnsi="Palatino Linotype" w:cs="Palatino Linotype"/>
                <w:szCs w:val="22"/>
              </w:rPr>
              <w:t>Fokozott járőrszolgálat, polgárőrség különös figyelme, veszély esetén riaszthatóság, elérhetőség.</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Programok szervezése, generációk közötti interakciók kialakítása, kortársakkal klubélet fejlesztése.</w:t>
            </w:r>
          </w:p>
          <w:p w:rsidR="00A43A4E" w:rsidRDefault="00A43A4E">
            <w:pPr>
              <w:jc w:val="left"/>
              <w:rPr>
                <w:rFonts w:ascii="Palatino Linotype" w:hAnsi="Palatino Linotype" w:cs="Palatino Linotype"/>
                <w:szCs w:val="22"/>
              </w:rPr>
            </w:pPr>
          </w:p>
          <w:p w:rsidR="00A43A4E" w:rsidRDefault="003F54C3">
            <w:pPr>
              <w:jc w:val="left"/>
            </w:pPr>
            <w:r>
              <w:rPr>
                <w:rFonts w:ascii="Palatino Linotype" w:hAnsi="Palatino Linotype" w:cs="Palatino Linotype"/>
                <w:szCs w:val="22"/>
              </w:rPr>
              <w:t>Adatgyűjtés, segítség megszervezése akár a házi gondozói szolgálattal, akár a középiskolások közösségi feladatvállalásával.</w:t>
            </w: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szCs w:val="22"/>
              </w:rPr>
            </w:pPr>
            <w:r>
              <w:rPr>
                <w:rFonts w:ascii="Palatino Linotype" w:hAnsi="Palatino Linotype" w:cs="Palatino Linotype"/>
                <w:szCs w:val="22"/>
              </w:rPr>
              <w:t>Nők</w:t>
            </w:r>
          </w:p>
        </w:tc>
        <w:tc>
          <w:tcPr>
            <w:tcW w:w="4130" w:type="dxa"/>
            <w:tcBorders>
              <w:top w:val="single" w:sz="4" w:space="0" w:color="000000"/>
              <w:left w:val="single" w:sz="4" w:space="0" w:color="000000"/>
              <w:bottom w:val="single" w:sz="4" w:space="0" w:color="000000"/>
            </w:tcBorders>
            <w:shd w:val="clear" w:color="auto" w:fill="auto"/>
          </w:tcPr>
          <w:p w:rsidR="00A43A4E" w:rsidRDefault="003F54C3">
            <w:pPr>
              <w:jc w:val="left"/>
              <w:rPr>
                <w:rFonts w:ascii="Palatino Linotype" w:hAnsi="Palatino Linotype" w:cs="Palatino Linotype"/>
                <w:szCs w:val="22"/>
              </w:rPr>
            </w:pPr>
            <w:r>
              <w:rPr>
                <w:rFonts w:ascii="Palatino Linotype" w:hAnsi="Palatino Linotype" w:cs="Palatino Linotype"/>
                <w:szCs w:val="22"/>
              </w:rPr>
              <w:t>Munkanélküliség</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Eltitkolt családon belüli erőszak</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A gyermekét egyedül nevelő, vagy több gyermeket nevelő család esetében az elszegényedés kockázata</w:t>
            </w:r>
          </w:p>
        </w:tc>
        <w:tc>
          <w:tcPr>
            <w:tcW w:w="4183"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Képzési programokhoz juttatás az elhelyezkedés esélyének növelése érdekében. </w:t>
            </w:r>
          </w:p>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Közfoglalkoztatásba történő bevonás. </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Felvilágosítás, hogy hová fordulhat az érintett segítségért. (Családsegítő, Rendőrség, ingyenesen hívható segélykérő telefonszámok nyilvános helyeken történő közzététele)</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 xml:space="preserve">Szociális, gyermekjóléti szolgáltatások, ellátások során célzott támogatások körének kialakítása és közzé tétele. </w:t>
            </w:r>
          </w:p>
          <w:p w:rsidR="00A43A4E" w:rsidRDefault="003F54C3">
            <w:pPr>
              <w:jc w:val="left"/>
            </w:pPr>
            <w:r>
              <w:rPr>
                <w:rFonts w:ascii="Palatino Linotype" w:hAnsi="Palatino Linotype" w:cs="Palatino Linotype"/>
                <w:szCs w:val="22"/>
              </w:rPr>
              <w:t>Időszakos gyűjtések szervezése a rászorulók részére karitatív tevékenységet ellátó szervezetekkel.</w:t>
            </w: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szCs w:val="22"/>
              </w:rPr>
            </w:pPr>
            <w:r>
              <w:rPr>
                <w:rFonts w:ascii="Palatino Linotype" w:hAnsi="Palatino Linotype" w:cs="Palatino Linotype"/>
                <w:szCs w:val="22"/>
              </w:rPr>
              <w:t>Fogyatékkal élők</w:t>
            </w:r>
          </w:p>
        </w:tc>
        <w:tc>
          <w:tcPr>
            <w:tcW w:w="4130" w:type="dxa"/>
            <w:tcBorders>
              <w:top w:val="single" w:sz="4" w:space="0" w:color="000000"/>
              <w:left w:val="single" w:sz="4" w:space="0" w:color="000000"/>
              <w:bottom w:val="single" w:sz="4" w:space="0" w:color="000000"/>
            </w:tcBorders>
            <w:shd w:val="clear" w:color="auto" w:fill="auto"/>
          </w:tcPr>
          <w:p w:rsidR="00A43A4E" w:rsidRDefault="003F54C3">
            <w:pPr>
              <w:jc w:val="left"/>
              <w:rPr>
                <w:rFonts w:ascii="Palatino Linotype" w:hAnsi="Palatino Linotype" w:cs="Palatino Linotype"/>
                <w:szCs w:val="22"/>
              </w:rPr>
            </w:pPr>
            <w:r>
              <w:rPr>
                <w:rFonts w:ascii="Palatino Linotype" w:hAnsi="Palatino Linotype" w:cs="Palatino Linotype"/>
                <w:szCs w:val="22"/>
              </w:rPr>
              <w:t>Megváltozott munkaképességű emberek foglalkoztatása</w:t>
            </w:r>
          </w:p>
          <w:p w:rsidR="00A43A4E" w:rsidRDefault="00A43A4E">
            <w:pPr>
              <w:jc w:val="left"/>
              <w:rPr>
                <w:rFonts w:ascii="Palatino Linotype" w:hAnsi="Palatino Linotype" w:cs="Palatino Linotype"/>
                <w:szCs w:val="22"/>
              </w:rPr>
            </w:pP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A fogyatékkal élők életkörülményei többnyire nehezek</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Középületek akadálymentesítése nem minden esetben megoldott</w:t>
            </w:r>
          </w:p>
        </w:tc>
        <w:tc>
          <w:tcPr>
            <w:tcW w:w="4183"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jc w:val="left"/>
              <w:rPr>
                <w:rFonts w:ascii="Palatino Linotype" w:hAnsi="Palatino Linotype" w:cs="Palatino Linotype"/>
                <w:szCs w:val="22"/>
              </w:rPr>
            </w:pPr>
            <w:r>
              <w:rPr>
                <w:rFonts w:ascii="Palatino Linotype" w:hAnsi="Palatino Linotype" w:cs="Palatino Linotype"/>
                <w:szCs w:val="22"/>
              </w:rPr>
              <w:lastRenderedPageBreak/>
              <w:t xml:space="preserve">A megváltozott munkaképességű emberek foglalkoztatásának támogatása, </w:t>
            </w:r>
            <w:r>
              <w:rPr>
                <w:rFonts w:ascii="Palatino Linotype" w:hAnsi="Palatino Linotype" w:cs="Palatino Linotype"/>
                <w:szCs w:val="22"/>
              </w:rPr>
              <w:lastRenderedPageBreak/>
              <w:t>munkalehetőség biztosítása.</w:t>
            </w:r>
          </w:p>
          <w:p w:rsidR="00A43A4E" w:rsidRDefault="00A43A4E">
            <w:pPr>
              <w:jc w:val="left"/>
              <w:rPr>
                <w:rFonts w:ascii="Palatino Linotype" w:hAnsi="Palatino Linotype" w:cs="Palatino Linotype"/>
                <w:szCs w:val="22"/>
              </w:rPr>
            </w:pPr>
          </w:p>
          <w:p w:rsidR="00A43A4E" w:rsidRDefault="003F54C3">
            <w:pPr>
              <w:jc w:val="left"/>
              <w:rPr>
                <w:rFonts w:ascii="Palatino Linotype" w:hAnsi="Palatino Linotype" w:cs="Palatino Linotype"/>
                <w:szCs w:val="22"/>
              </w:rPr>
            </w:pPr>
            <w:r>
              <w:rPr>
                <w:rFonts w:ascii="Palatino Linotype" w:hAnsi="Palatino Linotype" w:cs="Palatino Linotype"/>
                <w:szCs w:val="22"/>
              </w:rPr>
              <w:t>Hozzáférést biztosítani a különböző ellátási formákhoz.</w:t>
            </w:r>
          </w:p>
          <w:p w:rsidR="00A43A4E" w:rsidRDefault="00A43A4E">
            <w:pPr>
              <w:jc w:val="left"/>
              <w:rPr>
                <w:rFonts w:ascii="Palatino Linotype" w:hAnsi="Palatino Linotype" w:cs="Palatino Linotype"/>
                <w:szCs w:val="22"/>
              </w:rPr>
            </w:pPr>
          </w:p>
          <w:p w:rsidR="00A43A4E" w:rsidRDefault="003F54C3">
            <w:pPr>
              <w:jc w:val="left"/>
            </w:pPr>
            <w:r>
              <w:rPr>
                <w:rFonts w:ascii="Palatino Linotype" w:hAnsi="Palatino Linotype" w:cs="Palatino Linotype"/>
                <w:szCs w:val="22"/>
              </w:rPr>
              <w:t>Fizikai környezetben található akadályok megszüntetése, információs és kommunikációs akadályok megszüntetése, lakókörnyezet akadálymentesítését szolgáló program</w:t>
            </w:r>
          </w:p>
        </w:tc>
      </w:tr>
    </w:tbl>
    <w:p w:rsidR="00A43A4E" w:rsidRDefault="00A43A4E">
      <w:pPr>
        <w:rPr>
          <w:rFonts w:ascii="Palatino Linotype" w:hAnsi="Palatino Linotype" w:cs="Palatino Linotype"/>
        </w:rPr>
      </w:pPr>
    </w:p>
    <w:p w:rsidR="00A43A4E" w:rsidRDefault="003F54C3">
      <w:pPr>
        <w:pStyle w:val="Cmsor4"/>
        <w:pageBreakBefore/>
        <w:pBdr>
          <w:top w:val="none" w:sz="0" w:space="0" w:color="auto"/>
          <w:left w:val="none" w:sz="0" w:space="0" w:color="auto"/>
          <w:bottom w:val="none" w:sz="0" w:space="0" w:color="auto"/>
          <w:right w:val="none" w:sz="0" w:space="0" w:color="auto"/>
        </w:pBdr>
        <w:rPr>
          <w:rFonts w:ascii="Palatino Linotype" w:hAnsi="Palatino Linotype" w:cs="Palatino Linotype"/>
        </w:rPr>
      </w:pPr>
      <w:bookmarkStart w:id="19" w:name="_Toc532298343"/>
      <w:r>
        <w:rPr>
          <w:rFonts w:ascii="Palatino Linotype" w:hAnsi="Palatino Linotype" w:cs="Palatino Linotype"/>
          <w:szCs w:val="22"/>
        </w:rPr>
        <w:lastRenderedPageBreak/>
        <w:t>A beavatkozások megvalósítói</w:t>
      </w:r>
      <w:bookmarkEnd w:id="19"/>
    </w:p>
    <w:p w:rsidR="00A43A4E" w:rsidRDefault="00A43A4E">
      <w:pPr>
        <w:pStyle w:val="Nincstrkz"/>
        <w:jc w:val="both"/>
        <w:rPr>
          <w:rFonts w:ascii="Palatino Linotype" w:hAnsi="Palatino Linotype" w:cs="Palatino Linotype"/>
        </w:rPr>
      </w:pPr>
    </w:p>
    <w:tbl>
      <w:tblPr>
        <w:tblW w:w="0" w:type="auto"/>
        <w:tblInd w:w="-10" w:type="dxa"/>
        <w:tblLayout w:type="fixed"/>
        <w:tblLook w:val="0000"/>
      </w:tblPr>
      <w:tblGrid>
        <w:gridCol w:w="1562"/>
        <w:gridCol w:w="4136"/>
        <w:gridCol w:w="4510"/>
      </w:tblGrid>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jc w:val="center"/>
              <w:rPr>
                <w:rFonts w:ascii="Palatino Linotype" w:hAnsi="Palatino Linotype" w:cs="Palatino Linotype"/>
              </w:rPr>
            </w:pPr>
            <w:r>
              <w:rPr>
                <w:rFonts w:ascii="Palatino Linotype" w:hAnsi="Palatino Linotype" w:cs="Palatino Linotype"/>
                <w:szCs w:val="22"/>
              </w:rPr>
              <w:t>Célcsoport</w:t>
            </w:r>
          </w:p>
        </w:tc>
        <w:tc>
          <w:tcPr>
            <w:tcW w:w="4136" w:type="dxa"/>
            <w:tcBorders>
              <w:top w:val="single" w:sz="4" w:space="0" w:color="000000"/>
              <w:left w:val="single" w:sz="4" w:space="0" w:color="000000"/>
              <w:bottom w:val="single" w:sz="4" w:space="0" w:color="000000"/>
            </w:tcBorders>
            <w:shd w:val="clear" w:color="auto" w:fill="auto"/>
            <w:vAlign w:val="center"/>
          </w:tcPr>
          <w:p w:rsidR="00A43A4E" w:rsidRDefault="003F54C3">
            <w:pPr>
              <w:pStyle w:val="Nincstrkz"/>
              <w:jc w:val="center"/>
              <w:rPr>
                <w:rFonts w:ascii="Palatino Linotype" w:hAnsi="Palatino Linotype" w:cs="Palatino Linotype"/>
              </w:rPr>
            </w:pPr>
            <w:r>
              <w:rPr>
                <w:rFonts w:ascii="Palatino Linotype" w:hAnsi="Palatino Linotype" w:cs="Palatino Linotype"/>
              </w:rPr>
              <w:t xml:space="preserve">Következtetésben megjelölt </w:t>
            </w:r>
          </w:p>
          <w:p w:rsidR="00A43A4E" w:rsidRDefault="003F54C3">
            <w:pPr>
              <w:pStyle w:val="Nincstrkz"/>
              <w:jc w:val="center"/>
              <w:rPr>
                <w:rFonts w:ascii="Palatino Linotype" w:hAnsi="Palatino Linotype" w:cs="Palatino Linotype"/>
                <w:b/>
              </w:rPr>
            </w:pPr>
            <w:r>
              <w:rPr>
                <w:rFonts w:ascii="Palatino Linotype" w:hAnsi="Palatino Linotype" w:cs="Palatino Linotype"/>
              </w:rPr>
              <w:t>beavatkozási terület, mint</w:t>
            </w:r>
          </w:p>
          <w:p w:rsidR="00A43A4E" w:rsidRDefault="003F54C3">
            <w:pPr>
              <w:pStyle w:val="Nincstrkz"/>
              <w:jc w:val="center"/>
              <w:rPr>
                <w:rFonts w:ascii="Palatino Linotype" w:hAnsi="Palatino Linotype" w:cs="Palatino Linotype"/>
              </w:rPr>
            </w:pPr>
            <w:r>
              <w:rPr>
                <w:rFonts w:ascii="Palatino Linotype" w:hAnsi="Palatino Linotype" w:cs="Palatino Linotype"/>
                <w:b/>
              </w:rPr>
              <w:t xml:space="preserve">  intézkedés címe, megnevezése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A4E" w:rsidRDefault="003F54C3">
            <w:pPr>
              <w:pStyle w:val="Nincstrkz"/>
              <w:jc w:val="center"/>
              <w:rPr>
                <w:rFonts w:ascii="Palatino Linotype" w:hAnsi="Palatino Linotype" w:cs="Palatino Linotype"/>
                <w:b/>
              </w:rPr>
            </w:pPr>
            <w:r>
              <w:rPr>
                <w:rFonts w:ascii="Palatino Linotype" w:hAnsi="Palatino Linotype" w:cs="Palatino Linotype"/>
              </w:rPr>
              <w:t xml:space="preserve">Az intézkedésbe bevont </w:t>
            </w:r>
          </w:p>
          <w:p w:rsidR="00A43A4E" w:rsidRDefault="003F54C3">
            <w:pPr>
              <w:pStyle w:val="Nincstrkz"/>
              <w:jc w:val="center"/>
              <w:rPr>
                <w:rFonts w:ascii="Palatino Linotype" w:hAnsi="Palatino Linotype" w:cs="Palatino Linotype"/>
                <w:b/>
              </w:rPr>
            </w:pPr>
            <w:proofErr w:type="spellStart"/>
            <w:r>
              <w:rPr>
                <w:rFonts w:ascii="Palatino Linotype" w:hAnsi="Palatino Linotype" w:cs="Palatino Linotype"/>
                <w:b/>
              </w:rPr>
              <w:t>aktorok</w:t>
            </w:r>
            <w:proofErr w:type="spellEnd"/>
            <w:r>
              <w:rPr>
                <w:rFonts w:ascii="Palatino Linotype" w:hAnsi="Palatino Linotype" w:cs="Palatino Linotype"/>
                <w:b/>
              </w:rPr>
              <w:t xml:space="preserve"> és partnerek </w:t>
            </w:r>
          </w:p>
          <w:p w:rsidR="00A43A4E" w:rsidRDefault="003F54C3">
            <w:pPr>
              <w:pStyle w:val="Nincstrkz"/>
              <w:jc w:val="center"/>
            </w:pPr>
            <w:r>
              <w:rPr>
                <w:rFonts w:ascii="Palatino Linotype" w:hAnsi="Palatino Linotype" w:cs="Palatino Linotype"/>
                <w:b/>
              </w:rPr>
              <w:t>– kiemelve a felelőst</w:t>
            </w: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rPr>
            </w:pPr>
            <w:r>
              <w:rPr>
                <w:rFonts w:ascii="Palatino Linotype" w:hAnsi="Palatino Linotype" w:cs="Palatino Linotype"/>
                <w:szCs w:val="22"/>
              </w:rPr>
              <w:t xml:space="preserve">Romák és/vagy </w:t>
            </w:r>
            <w:proofErr w:type="spellStart"/>
            <w:r>
              <w:rPr>
                <w:rFonts w:ascii="Palatino Linotype" w:hAnsi="Palatino Linotype" w:cs="Palatino Linotype"/>
                <w:szCs w:val="22"/>
              </w:rPr>
              <w:t>mélyszegény-ségben</w:t>
            </w:r>
            <w:proofErr w:type="spellEnd"/>
            <w:r>
              <w:rPr>
                <w:rFonts w:ascii="Palatino Linotype" w:hAnsi="Palatino Linotype" w:cs="Palatino Linotype"/>
                <w:szCs w:val="22"/>
              </w:rPr>
              <w:t xml:space="preserve"> élők</w:t>
            </w:r>
          </w:p>
        </w:tc>
        <w:tc>
          <w:tcPr>
            <w:tcW w:w="4136" w:type="dxa"/>
            <w:tcBorders>
              <w:top w:val="single" w:sz="4" w:space="0" w:color="000000"/>
              <w:left w:val="single" w:sz="4" w:space="0" w:color="000000"/>
              <w:bottom w:val="single" w:sz="4" w:space="0" w:color="000000"/>
            </w:tcBorders>
            <w:shd w:val="clear" w:color="auto" w:fill="auto"/>
          </w:tcPr>
          <w:p w:rsidR="00A43A4E" w:rsidRDefault="003F54C3">
            <w:pPr>
              <w:pStyle w:val="Nincstrkz"/>
              <w:numPr>
                <w:ilvl w:val="0"/>
                <w:numId w:val="10"/>
              </w:numPr>
              <w:rPr>
                <w:rFonts w:ascii="Palatino Linotype" w:hAnsi="Palatino Linotype" w:cs="Palatino Linotype"/>
              </w:rPr>
            </w:pPr>
            <w:r>
              <w:rPr>
                <w:rFonts w:ascii="Palatino Linotype" w:hAnsi="Palatino Linotype" w:cs="Palatino Linotype"/>
              </w:rPr>
              <w:t>Helyi foglalkoztatás erősítése.</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10"/>
              </w:numPr>
              <w:rPr>
                <w:rFonts w:ascii="Palatino Linotype" w:hAnsi="Palatino Linotype" w:cs="Palatino Linotype"/>
              </w:rPr>
            </w:pPr>
            <w:r>
              <w:rPr>
                <w:rFonts w:ascii="Palatino Linotype" w:hAnsi="Palatino Linotype" w:cs="Palatino Linotype"/>
              </w:rPr>
              <w:t>Képzési programok bevezetése</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Listaszerbekezds"/>
              <w:rPr>
                <w:rFonts w:ascii="Palatino Linotype" w:hAnsi="Palatino Linotype" w:cs="Palatino Linotype"/>
              </w:rPr>
            </w:pPr>
          </w:p>
          <w:p w:rsidR="00A43A4E" w:rsidRDefault="003F54C3">
            <w:pPr>
              <w:pStyle w:val="Nincstrkz"/>
              <w:numPr>
                <w:ilvl w:val="0"/>
                <w:numId w:val="10"/>
              </w:numPr>
              <w:rPr>
                <w:rFonts w:ascii="Palatino Linotype" w:hAnsi="Palatino Linotype" w:cs="Palatino Linotype"/>
              </w:rPr>
            </w:pPr>
            <w:r>
              <w:rPr>
                <w:rFonts w:ascii="Palatino Linotype" w:hAnsi="Palatino Linotype" w:cs="Palatino Linotype"/>
              </w:rPr>
              <w:t>Felzárkóztatási, fejlesztési programok szervezése</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10"/>
              </w:numPr>
              <w:rPr>
                <w:rFonts w:ascii="Palatino Linotype" w:hAnsi="Palatino Linotype" w:cs="Palatino Linotype"/>
              </w:rPr>
            </w:pPr>
            <w:r>
              <w:rPr>
                <w:rFonts w:ascii="Palatino Linotype" w:hAnsi="Palatino Linotype" w:cs="Palatino Linotype"/>
              </w:rPr>
              <w:t>Életvezetési tanácsok, egészséges életmódra nevelés</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10"/>
              </w:numPr>
              <w:rPr>
                <w:rFonts w:ascii="Palatino Linotype" w:hAnsi="Palatino Linotype" w:cs="Palatino Linotype"/>
              </w:rPr>
            </w:pPr>
            <w:r>
              <w:rPr>
                <w:rFonts w:ascii="Palatino Linotype" w:hAnsi="Palatino Linotype" w:cs="Palatino Linotype"/>
              </w:rPr>
              <w:t>Adósságcsapda elkerülése, tájékoztatás</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incstrkz"/>
              <w:rPr>
                <w:rFonts w:ascii="Palatino Linotype" w:hAnsi="Palatino Linotype" w:cs="Palatino Linotype"/>
              </w:rPr>
            </w:pPr>
            <w:r>
              <w:rPr>
                <w:rFonts w:ascii="Palatino Linotype" w:hAnsi="Palatino Linotype" w:cs="Palatino Linotype"/>
              </w:rPr>
              <w:t xml:space="preserve">Állami foglalkoztatási szerv területileg illetékes szerve. </w:t>
            </w:r>
          </w:p>
          <w:p w:rsidR="00A43A4E" w:rsidRDefault="003F54C3">
            <w:pPr>
              <w:pStyle w:val="Nincstrkz"/>
              <w:rPr>
                <w:rFonts w:ascii="Palatino Linotype" w:hAnsi="Palatino Linotype" w:cs="Palatino Linotype"/>
              </w:rPr>
            </w:pPr>
            <w:r>
              <w:rPr>
                <w:rFonts w:ascii="Palatino Linotype" w:hAnsi="Palatino Linotype" w:cs="Palatino Linotype"/>
              </w:rPr>
              <w:t>Helyi vállalkozások.</w:t>
            </w:r>
          </w:p>
          <w:p w:rsidR="00A43A4E" w:rsidRDefault="003F54C3">
            <w:pPr>
              <w:pStyle w:val="Nincstrkz"/>
              <w:rPr>
                <w:rFonts w:ascii="Palatino Linotype" w:hAnsi="Palatino Linotype" w:cs="Palatino Linotype"/>
              </w:rPr>
            </w:pPr>
            <w:r>
              <w:rPr>
                <w:rFonts w:ascii="Palatino Linotype" w:hAnsi="Palatino Linotype" w:cs="Palatino Linotype"/>
              </w:rPr>
              <w:t>Központi és helyi önkormányzati intézmények.</w:t>
            </w:r>
          </w:p>
          <w:p w:rsidR="00A43A4E" w:rsidRDefault="003F54C3">
            <w:pPr>
              <w:pStyle w:val="Nincstrkz"/>
              <w:rPr>
                <w:rFonts w:ascii="Palatino Linotype" w:hAnsi="Palatino Linotype" w:cs="Palatino Linotype"/>
              </w:rPr>
            </w:pPr>
            <w:r>
              <w:rPr>
                <w:rFonts w:ascii="Palatino Linotype" w:hAnsi="Palatino Linotype" w:cs="Palatino Linotype"/>
              </w:rPr>
              <w:t>RNÖ</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Állami foglalkoztatási szerv területileg illetékes szerve.</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Szociális Szolgáltató és Információs Központ,</w:t>
            </w:r>
          </w:p>
          <w:p w:rsidR="00A43A4E" w:rsidRDefault="003F54C3">
            <w:pPr>
              <w:pStyle w:val="Nincstrkz"/>
              <w:rPr>
                <w:rFonts w:ascii="Palatino Linotype" w:hAnsi="Palatino Linotype" w:cs="Palatino Linotype"/>
              </w:rPr>
            </w:pPr>
            <w:r>
              <w:rPr>
                <w:rFonts w:ascii="Palatino Linotype" w:hAnsi="Palatino Linotype" w:cs="Palatino Linotype"/>
              </w:rPr>
              <w:t>Felelős: RNÖ</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Szociális Szolgáltató és Információs Központ,</w:t>
            </w:r>
          </w:p>
          <w:p w:rsidR="00A43A4E" w:rsidRDefault="003F54C3">
            <w:pPr>
              <w:pStyle w:val="Nincstrkz"/>
              <w:rPr>
                <w:rFonts w:ascii="Palatino Linotype" w:hAnsi="Palatino Linotype" w:cs="Palatino Linotype"/>
              </w:rPr>
            </w:pPr>
            <w:r>
              <w:rPr>
                <w:rFonts w:ascii="Palatino Linotype" w:hAnsi="Palatino Linotype" w:cs="Palatino Linotype"/>
              </w:rPr>
              <w:t>Védőnők, Háziorvosok</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 xml:space="preserve">Szociális Szolgáltató és Információs Központ, </w:t>
            </w:r>
            <w:r>
              <w:rPr>
                <w:rFonts w:ascii="Palatino Linotype" w:hAnsi="Palatino Linotype" w:cs="Palatino Linotype"/>
              </w:rPr>
              <w:br/>
              <w:t>Polgármesteri Hivatal Közszolgálati Irodája,</w:t>
            </w:r>
          </w:p>
          <w:p w:rsidR="00A43A4E" w:rsidRDefault="003F54C3">
            <w:pPr>
              <w:pStyle w:val="Nincstrkz"/>
              <w:rPr>
                <w:rFonts w:ascii="Palatino Linotype" w:hAnsi="Palatino Linotype" w:cs="Palatino Linotype"/>
              </w:rPr>
            </w:pPr>
            <w:r>
              <w:rPr>
                <w:rFonts w:ascii="Palatino Linotype" w:hAnsi="Palatino Linotype" w:cs="Palatino Linotype"/>
              </w:rPr>
              <w:lastRenderedPageBreak/>
              <w:t>Munkáltatók, intézményvezetők</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rPr>
            </w:pPr>
            <w:r>
              <w:rPr>
                <w:rFonts w:ascii="Palatino Linotype" w:hAnsi="Palatino Linotype" w:cs="Palatino Linotype"/>
                <w:szCs w:val="22"/>
              </w:rPr>
              <w:lastRenderedPageBreak/>
              <w:t>Gyermekek</w:t>
            </w:r>
          </w:p>
        </w:tc>
        <w:tc>
          <w:tcPr>
            <w:tcW w:w="4136" w:type="dxa"/>
            <w:tcBorders>
              <w:top w:val="single" w:sz="4" w:space="0" w:color="000000"/>
              <w:left w:val="single" w:sz="4" w:space="0" w:color="000000"/>
              <w:bottom w:val="single" w:sz="4" w:space="0" w:color="000000"/>
            </w:tcBorders>
            <w:shd w:val="clear" w:color="auto" w:fill="auto"/>
          </w:tcPr>
          <w:p w:rsidR="00A43A4E" w:rsidRDefault="003F54C3">
            <w:pPr>
              <w:pStyle w:val="Nincstrkz"/>
              <w:numPr>
                <w:ilvl w:val="0"/>
                <w:numId w:val="2"/>
              </w:numPr>
              <w:rPr>
                <w:rFonts w:ascii="Palatino Linotype" w:hAnsi="Palatino Linotype" w:cs="Palatino Linotype"/>
              </w:rPr>
            </w:pPr>
            <w:r>
              <w:rPr>
                <w:rFonts w:ascii="Palatino Linotype" w:hAnsi="Palatino Linotype" w:cs="Palatino Linotype"/>
              </w:rPr>
              <w:t>Szakmai találkozók</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2"/>
              </w:numPr>
              <w:rPr>
                <w:rFonts w:ascii="Palatino Linotype" w:hAnsi="Palatino Linotype" w:cs="Palatino Linotype"/>
              </w:rPr>
            </w:pPr>
            <w:r>
              <w:rPr>
                <w:rFonts w:ascii="Palatino Linotype" w:hAnsi="Palatino Linotype" w:cs="Palatino Linotype"/>
              </w:rPr>
              <w:t>Csellengők</w:t>
            </w:r>
          </w:p>
          <w:p w:rsidR="00A43A4E" w:rsidRDefault="00A43A4E">
            <w:pPr>
              <w:pStyle w:val="Listaszerbekezds"/>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2"/>
              </w:numPr>
              <w:rPr>
                <w:rFonts w:ascii="Palatino Linotype" w:hAnsi="Palatino Linotype" w:cs="Palatino Linotype"/>
              </w:rPr>
            </w:pPr>
            <w:r>
              <w:rPr>
                <w:rFonts w:ascii="Palatino Linotype" w:hAnsi="Palatino Linotype" w:cs="Palatino Linotype"/>
              </w:rPr>
              <w:t>Felvilágosítás, prevenció</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2"/>
              </w:numPr>
              <w:rPr>
                <w:rFonts w:ascii="Palatino Linotype" w:hAnsi="Palatino Linotype" w:cs="Palatino Linotype"/>
              </w:rPr>
            </w:pPr>
            <w:r>
              <w:rPr>
                <w:rFonts w:ascii="Palatino Linotype" w:hAnsi="Palatino Linotype" w:cs="Palatino Linotype"/>
              </w:rPr>
              <w:t>Bántalmazások</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2"/>
              </w:numPr>
              <w:rPr>
                <w:rFonts w:ascii="Palatino Linotype" w:hAnsi="Palatino Linotype" w:cs="Palatino Linotype"/>
              </w:rPr>
            </w:pPr>
            <w:r>
              <w:rPr>
                <w:rFonts w:ascii="Palatino Linotype" w:hAnsi="Palatino Linotype" w:cs="Palatino Linotype"/>
              </w:rPr>
              <w:t>Étkeztetés</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incstrkz"/>
              <w:rPr>
                <w:rFonts w:ascii="Palatino Linotype" w:hAnsi="Palatino Linotype" w:cs="Palatino Linotype"/>
              </w:rPr>
            </w:pPr>
            <w:r>
              <w:rPr>
                <w:rFonts w:ascii="Palatino Linotype" w:hAnsi="Palatino Linotype" w:cs="Palatino Linotype"/>
              </w:rPr>
              <w:t xml:space="preserve">Óvodák, Iskolák, Védőnők, Nevelési Tanácsadó, Szociális Szolgáltató és Információs Központ, </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Oktatási-nevelési Intézmények, Körmend Város Közbiztonságáért Alapítvány, Körmendi Polgárőr Egyesület, Rendőrség</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Oktatási-nevelési Intézmények, Szociális Szolgáltató és Információs Központ, Ifjúsági referens</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Rendőrség, Egészségügyi szolgálatok</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Oktatási-nevelési Intézmények</w:t>
            </w:r>
          </w:p>
          <w:p w:rsidR="00A43A4E" w:rsidRDefault="003F54C3">
            <w:pPr>
              <w:pStyle w:val="Nincstrkz"/>
            </w:pPr>
            <w:r>
              <w:rPr>
                <w:rFonts w:ascii="Palatino Linotype" w:hAnsi="Palatino Linotype" w:cs="Palatino Linotype"/>
              </w:rPr>
              <w:t>Felelős: Önkormányzat</w:t>
            </w: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rPr>
            </w:pPr>
            <w:r>
              <w:rPr>
                <w:rFonts w:ascii="Palatino Linotype" w:hAnsi="Palatino Linotype" w:cs="Palatino Linotype"/>
                <w:szCs w:val="22"/>
              </w:rPr>
              <w:t>Idősek</w:t>
            </w:r>
          </w:p>
        </w:tc>
        <w:tc>
          <w:tcPr>
            <w:tcW w:w="4136" w:type="dxa"/>
            <w:tcBorders>
              <w:top w:val="single" w:sz="4" w:space="0" w:color="000000"/>
              <w:left w:val="single" w:sz="4" w:space="0" w:color="000000"/>
              <w:bottom w:val="single" w:sz="4" w:space="0" w:color="000000"/>
            </w:tcBorders>
            <w:shd w:val="clear" w:color="auto" w:fill="auto"/>
          </w:tcPr>
          <w:p w:rsidR="00A43A4E" w:rsidRDefault="003F54C3">
            <w:pPr>
              <w:pStyle w:val="Nincstrkz"/>
              <w:numPr>
                <w:ilvl w:val="0"/>
                <w:numId w:val="14"/>
              </w:numPr>
              <w:rPr>
                <w:rFonts w:ascii="Palatino Linotype" w:hAnsi="Palatino Linotype" w:cs="Palatino Linotype"/>
              </w:rPr>
            </w:pPr>
            <w:r>
              <w:rPr>
                <w:rFonts w:ascii="Palatino Linotype" w:hAnsi="Palatino Linotype" w:cs="Palatino Linotype"/>
              </w:rPr>
              <w:t>Egyedül élők segítése</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14"/>
              </w:numPr>
              <w:rPr>
                <w:rFonts w:ascii="Palatino Linotype" w:hAnsi="Palatino Linotype" w:cs="Palatino Linotype"/>
              </w:rPr>
            </w:pPr>
            <w:r>
              <w:rPr>
                <w:rFonts w:ascii="Palatino Linotype" w:hAnsi="Palatino Linotype" w:cs="Palatino Linotype"/>
              </w:rPr>
              <w:t>Generációs Programok</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incstrkz"/>
              <w:rPr>
                <w:rFonts w:ascii="Palatino Linotype" w:hAnsi="Palatino Linotype" w:cs="Palatino Linotype"/>
              </w:rPr>
            </w:pPr>
            <w:r>
              <w:rPr>
                <w:rFonts w:ascii="Palatino Linotype" w:hAnsi="Palatino Linotype" w:cs="Palatino Linotype"/>
              </w:rPr>
              <w:t>Háziorvosi szolgálat, Szociális Szolgáltató és Információs Központ, Büszke Aranykor Alapítvány, Vöröskereszt</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Körmendi Kulturális Központ, Múzeum és Könyvtár, Civil szervezetek, Nyugdíjas klubok, Szociális Szolgáltató és Információs Központ</w:t>
            </w:r>
          </w:p>
          <w:p w:rsidR="00A43A4E" w:rsidRDefault="003F54C3">
            <w:pPr>
              <w:pStyle w:val="Nincstrkz"/>
              <w:rPr>
                <w:rFonts w:ascii="Palatino Linotype" w:hAnsi="Palatino Linotype" w:cs="Palatino Linotype"/>
              </w:rPr>
            </w:pPr>
            <w:r>
              <w:rPr>
                <w:rFonts w:ascii="Palatino Linotype" w:hAnsi="Palatino Linotype" w:cs="Palatino Linotype"/>
              </w:rPr>
              <w:lastRenderedPageBreak/>
              <w:t>Felelős: Önkormányzat</w:t>
            </w:r>
          </w:p>
          <w:p w:rsidR="00A43A4E" w:rsidRDefault="00A43A4E">
            <w:pPr>
              <w:pStyle w:val="Nincstrkz"/>
              <w:rPr>
                <w:rFonts w:ascii="Palatino Linotype" w:hAnsi="Palatino Linotype" w:cs="Palatino Linotype"/>
              </w:rPr>
            </w:pP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rPr>
            </w:pPr>
            <w:r>
              <w:rPr>
                <w:rFonts w:ascii="Palatino Linotype" w:hAnsi="Palatino Linotype" w:cs="Palatino Linotype"/>
                <w:szCs w:val="22"/>
              </w:rPr>
              <w:lastRenderedPageBreak/>
              <w:t>Nők</w:t>
            </w:r>
          </w:p>
        </w:tc>
        <w:tc>
          <w:tcPr>
            <w:tcW w:w="4136" w:type="dxa"/>
            <w:tcBorders>
              <w:top w:val="single" w:sz="4" w:space="0" w:color="000000"/>
              <w:left w:val="single" w:sz="4" w:space="0" w:color="000000"/>
              <w:bottom w:val="single" w:sz="4" w:space="0" w:color="000000"/>
            </w:tcBorders>
            <w:shd w:val="clear" w:color="auto" w:fill="auto"/>
          </w:tcPr>
          <w:p w:rsidR="00A43A4E" w:rsidRDefault="003F54C3">
            <w:pPr>
              <w:pStyle w:val="Nincstrkz"/>
              <w:numPr>
                <w:ilvl w:val="0"/>
                <w:numId w:val="9"/>
              </w:numPr>
              <w:rPr>
                <w:rFonts w:ascii="Palatino Linotype" w:hAnsi="Palatino Linotype" w:cs="Palatino Linotype"/>
              </w:rPr>
            </w:pPr>
            <w:r>
              <w:rPr>
                <w:rFonts w:ascii="Palatino Linotype" w:hAnsi="Palatino Linotype" w:cs="Palatino Linotype"/>
              </w:rPr>
              <w:t>Képzési programok kibővítése</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9"/>
              </w:numPr>
              <w:rPr>
                <w:rFonts w:ascii="Palatino Linotype" w:hAnsi="Palatino Linotype" w:cs="Palatino Linotype"/>
              </w:rPr>
            </w:pPr>
            <w:r>
              <w:rPr>
                <w:rFonts w:ascii="Palatino Linotype" w:hAnsi="Palatino Linotype" w:cs="Palatino Linotype"/>
              </w:rPr>
              <w:t>Célzott támogatások</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incstrkz"/>
              <w:rPr>
                <w:rFonts w:ascii="Palatino Linotype" w:hAnsi="Palatino Linotype" w:cs="Palatino Linotype"/>
              </w:rPr>
            </w:pPr>
            <w:r>
              <w:rPr>
                <w:rFonts w:ascii="Palatino Linotype" w:hAnsi="Palatino Linotype" w:cs="Palatino Linotype"/>
              </w:rPr>
              <w:t xml:space="preserve">Állami foglalkoztatási szerv területileg illetékes szerve. </w:t>
            </w:r>
          </w:p>
          <w:p w:rsidR="00A43A4E" w:rsidRDefault="003F54C3">
            <w:pPr>
              <w:pStyle w:val="Nincstrkz"/>
              <w:rPr>
                <w:rFonts w:ascii="Palatino Linotype" w:hAnsi="Palatino Linotype" w:cs="Palatino Linotype"/>
              </w:rPr>
            </w:pPr>
            <w:r>
              <w:rPr>
                <w:rFonts w:ascii="Palatino Linotype" w:hAnsi="Palatino Linotype" w:cs="Palatino Linotype"/>
              </w:rPr>
              <w:t xml:space="preserve">Felelős: Állami foglalkoztatási szerv területileg illetékes szerve. </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Polgármesteri Hivatal</w:t>
            </w:r>
          </w:p>
          <w:p w:rsidR="00A43A4E" w:rsidRDefault="003F54C3">
            <w:pPr>
              <w:pStyle w:val="Nincstrkz"/>
            </w:pPr>
            <w:r>
              <w:rPr>
                <w:rFonts w:ascii="Palatino Linotype" w:hAnsi="Palatino Linotype" w:cs="Palatino Linotype"/>
              </w:rPr>
              <w:t>Felelős: Önkormányzat</w:t>
            </w:r>
          </w:p>
        </w:tc>
      </w:tr>
      <w:tr w:rsidR="00A43A4E">
        <w:trPr>
          <w:trHeight w:val="680"/>
        </w:trPr>
        <w:tc>
          <w:tcPr>
            <w:tcW w:w="1562" w:type="dxa"/>
            <w:tcBorders>
              <w:top w:val="single" w:sz="4" w:space="0" w:color="000000"/>
              <w:left w:val="single" w:sz="4" w:space="0" w:color="000000"/>
              <w:bottom w:val="single" w:sz="4" w:space="0" w:color="000000"/>
            </w:tcBorders>
            <w:shd w:val="clear" w:color="auto" w:fill="auto"/>
            <w:vAlign w:val="center"/>
          </w:tcPr>
          <w:p w:rsidR="00A43A4E" w:rsidRDefault="003F54C3">
            <w:pPr>
              <w:rPr>
                <w:rFonts w:ascii="Palatino Linotype" w:hAnsi="Palatino Linotype" w:cs="Palatino Linotype"/>
              </w:rPr>
            </w:pPr>
            <w:r>
              <w:rPr>
                <w:rFonts w:ascii="Palatino Linotype" w:hAnsi="Palatino Linotype" w:cs="Palatino Linotype"/>
                <w:szCs w:val="22"/>
              </w:rPr>
              <w:t>Fogyatékkal élők</w:t>
            </w:r>
          </w:p>
        </w:tc>
        <w:tc>
          <w:tcPr>
            <w:tcW w:w="4136" w:type="dxa"/>
            <w:tcBorders>
              <w:top w:val="single" w:sz="4" w:space="0" w:color="000000"/>
              <w:left w:val="single" w:sz="4" w:space="0" w:color="000000"/>
              <w:bottom w:val="single" w:sz="4" w:space="0" w:color="000000"/>
            </w:tcBorders>
            <w:shd w:val="clear" w:color="auto" w:fill="auto"/>
          </w:tcPr>
          <w:p w:rsidR="00A43A4E" w:rsidRDefault="003F54C3">
            <w:pPr>
              <w:pStyle w:val="Nincstrkz"/>
              <w:numPr>
                <w:ilvl w:val="0"/>
                <w:numId w:val="11"/>
              </w:numPr>
              <w:rPr>
                <w:rFonts w:ascii="Palatino Linotype" w:hAnsi="Palatino Linotype" w:cs="Palatino Linotype"/>
              </w:rPr>
            </w:pPr>
            <w:r>
              <w:rPr>
                <w:rFonts w:ascii="Palatino Linotype" w:hAnsi="Palatino Linotype" w:cs="Palatino Linotype"/>
              </w:rPr>
              <w:t>Akadálymentesítés</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11"/>
              </w:numPr>
              <w:rPr>
                <w:rFonts w:ascii="Palatino Linotype" w:hAnsi="Palatino Linotype" w:cs="Palatino Linotype"/>
              </w:rPr>
            </w:pPr>
            <w:r>
              <w:rPr>
                <w:rFonts w:ascii="Palatino Linotype" w:hAnsi="Palatino Linotype" w:cs="Palatino Linotype"/>
              </w:rPr>
              <w:t>Foglalkoztatás</w:t>
            </w: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A43A4E">
            <w:pPr>
              <w:pStyle w:val="Nincstrkz"/>
              <w:ind w:left="720"/>
              <w:rPr>
                <w:rFonts w:ascii="Palatino Linotype" w:hAnsi="Palatino Linotype" w:cs="Palatino Linotype"/>
              </w:rPr>
            </w:pPr>
          </w:p>
          <w:p w:rsidR="00A43A4E" w:rsidRDefault="003F54C3">
            <w:pPr>
              <w:pStyle w:val="Nincstrkz"/>
              <w:numPr>
                <w:ilvl w:val="0"/>
                <w:numId w:val="11"/>
              </w:numPr>
              <w:rPr>
                <w:rFonts w:ascii="Palatino Linotype" w:hAnsi="Palatino Linotype" w:cs="Palatino Linotype"/>
              </w:rPr>
            </w:pPr>
            <w:r>
              <w:rPr>
                <w:rFonts w:ascii="Palatino Linotype" w:hAnsi="Palatino Linotype" w:cs="Palatino Linotype"/>
              </w:rPr>
              <w:t>Szabadidős programok</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A43A4E" w:rsidRDefault="003F54C3">
            <w:pPr>
              <w:pStyle w:val="Nincstrkz"/>
              <w:rPr>
                <w:rFonts w:ascii="Palatino Linotype" w:hAnsi="Palatino Linotype" w:cs="Palatino Linotype"/>
              </w:rPr>
            </w:pPr>
            <w:r>
              <w:rPr>
                <w:rFonts w:ascii="Palatino Linotype" w:hAnsi="Palatino Linotype" w:cs="Palatino Linotype"/>
              </w:rPr>
              <w:t>Önkormányzat, helyi vállalkozók, Civil szervezetek</w:t>
            </w:r>
          </w:p>
          <w:p w:rsidR="00A43A4E" w:rsidRDefault="003F54C3">
            <w:pPr>
              <w:pStyle w:val="Nincstrkz"/>
              <w:rPr>
                <w:rFonts w:ascii="Palatino Linotype" w:hAnsi="Palatino Linotype" w:cs="Palatino Linotype"/>
              </w:rPr>
            </w:pPr>
            <w:r>
              <w:rPr>
                <w:rFonts w:ascii="Palatino Linotype" w:hAnsi="Palatino Linotype" w:cs="Palatino Linotype"/>
              </w:rPr>
              <w:t>Felelős: Önkormányzat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Állami foglalkoztatási szerv területileg illetékes szerve, Önkormányzat, Szociális Szolgáltató és Információs Központ</w:t>
            </w:r>
          </w:p>
          <w:p w:rsidR="00A43A4E" w:rsidRDefault="003F54C3">
            <w:pPr>
              <w:pStyle w:val="Nincstrkz"/>
              <w:rPr>
                <w:rFonts w:ascii="Palatino Linotype" w:hAnsi="Palatino Linotype" w:cs="Palatino Linotype"/>
              </w:rPr>
            </w:pPr>
            <w:r>
              <w:rPr>
                <w:rFonts w:ascii="Palatino Linotype" w:hAnsi="Palatino Linotype" w:cs="Palatino Linotype"/>
              </w:rPr>
              <w:t>Felelős</w:t>
            </w:r>
            <w:proofErr w:type="gramStart"/>
            <w:r>
              <w:rPr>
                <w:rFonts w:ascii="Palatino Linotype" w:hAnsi="Palatino Linotype" w:cs="Palatino Linotype"/>
              </w:rPr>
              <w:t>:  Állami</w:t>
            </w:r>
            <w:proofErr w:type="gramEnd"/>
            <w:r>
              <w:rPr>
                <w:rFonts w:ascii="Palatino Linotype" w:hAnsi="Palatino Linotype" w:cs="Palatino Linotype"/>
              </w:rPr>
              <w:t xml:space="preserve"> foglalkoztatási szerv területileg illetékes szerve, Önkormányzat, Szociális Szolgáltató és Információs Központ</w:t>
            </w:r>
          </w:p>
          <w:p w:rsidR="00A43A4E" w:rsidRDefault="00A43A4E">
            <w:pPr>
              <w:pStyle w:val="Nincstrkz"/>
              <w:rPr>
                <w:rFonts w:ascii="Palatino Linotype" w:hAnsi="Palatino Linotype" w:cs="Palatino Linotype"/>
              </w:rPr>
            </w:pPr>
          </w:p>
          <w:p w:rsidR="00A43A4E" w:rsidRDefault="003F54C3">
            <w:pPr>
              <w:pStyle w:val="Nincstrkz"/>
              <w:rPr>
                <w:rFonts w:ascii="Palatino Linotype" w:hAnsi="Palatino Linotype" w:cs="Palatino Linotype"/>
              </w:rPr>
            </w:pPr>
            <w:r>
              <w:rPr>
                <w:rFonts w:ascii="Palatino Linotype" w:hAnsi="Palatino Linotype" w:cs="Palatino Linotype"/>
              </w:rPr>
              <w:t>Szociális Szolgáltató és Információs Központ</w:t>
            </w:r>
          </w:p>
          <w:p w:rsidR="00A43A4E" w:rsidRDefault="003F54C3">
            <w:pPr>
              <w:pStyle w:val="Nincstrkz"/>
              <w:rPr>
                <w:rFonts w:ascii="Palatino Linotype" w:hAnsi="Palatino Linotype" w:cs="Palatino Linotype"/>
              </w:rPr>
            </w:pPr>
            <w:r>
              <w:rPr>
                <w:rFonts w:ascii="Palatino Linotype" w:hAnsi="Palatino Linotype" w:cs="Palatino Linotype"/>
              </w:rPr>
              <w:t>Felelős: Szociális Szolgáltató és Információs Központ</w:t>
            </w:r>
          </w:p>
          <w:p w:rsidR="00A43A4E" w:rsidRDefault="00A43A4E">
            <w:pPr>
              <w:pStyle w:val="Nincstrkz"/>
              <w:rPr>
                <w:rFonts w:ascii="Palatino Linotype" w:hAnsi="Palatino Linotype" w:cs="Palatino Linotype"/>
              </w:rPr>
            </w:pPr>
          </w:p>
          <w:p w:rsidR="00A43A4E" w:rsidRDefault="00A43A4E">
            <w:pPr>
              <w:pStyle w:val="Nincstrkz"/>
              <w:rPr>
                <w:rFonts w:ascii="Palatino Linotype" w:hAnsi="Palatino Linotype" w:cs="Palatino Linotype"/>
              </w:rPr>
            </w:pPr>
          </w:p>
        </w:tc>
      </w:tr>
    </w:tbl>
    <w:p w:rsidR="00A43A4E" w:rsidRDefault="00A43A4E">
      <w:pPr>
        <w:pStyle w:val="Cmsor4"/>
        <w:pBdr>
          <w:top w:val="none" w:sz="0" w:space="0" w:color="auto"/>
          <w:left w:val="none" w:sz="0" w:space="0" w:color="auto"/>
          <w:bottom w:val="none" w:sz="0" w:space="0" w:color="auto"/>
          <w:right w:val="none" w:sz="0" w:space="0" w:color="auto"/>
        </w:pBdr>
        <w:rPr>
          <w:rFonts w:ascii="Palatino Linotype" w:hAnsi="Palatino Linotype" w:cs="Palatino Linotype"/>
          <w:szCs w:val="22"/>
        </w:rPr>
      </w:pPr>
    </w:p>
    <w:p w:rsidR="00A43A4E" w:rsidRDefault="003F54C3">
      <w:pPr>
        <w:pStyle w:val="Cmsor4"/>
        <w:pageBreakBefore/>
        <w:pBdr>
          <w:top w:val="none" w:sz="0" w:space="0" w:color="auto"/>
          <w:left w:val="none" w:sz="0" w:space="0" w:color="auto"/>
          <w:bottom w:val="none" w:sz="0" w:space="0" w:color="auto"/>
          <w:right w:val="none" w:sz="0" w:space="0" w:color="auto"/>
        </w:pBdr>
        <w:rPr>
          <w:rFonts w:ascii="Palatino Linotype" w:hAnsi="Palatino Linotype" w:cs="Palatino Linotype"/>
        </w:rPr>
      </w:pPr>
      <w:bookmarkStart w:id="20" w:name="_Toc532298344"/>
      <w:r>
        <w:rPr>
          <w:rFonts w:ascii="Palatino Linotype" w:hAnsi="Palatino Linotype" w:cs="Palatino Linotype"/>
          <w:szCs w:val="22"/>
        </w:rPr>
        <w:lastRenderedPageBreak/>
        <w:t>Jövőképünk</w:t>
      </w:r>
      <w:bookmarkEnd w:id="20"/>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Körmend Város Önkormányzat legfontosabb célja a városban élő állampolgárok jólétének biztosítása, életminőségének folyamatos javítása, olyan támogatói környezet kialakításával és működtetésével, amely </w:t>
      </w:r>
    </w:p>
    <w:p w:rsidR="00A43A4E" w:rsidRDefault="003F54C3">
      <w:pPr>
        <w:pStyle w:val="Nincstrkz"/>
        <w:numPr>
          <w:ilvl w:val="0"/>
          <w:numId w:val="12"/>
        </w:numPr>
        <w:jc w:val="both"/>
        <w:rPr>
          <w:rFonts w:ascii="Palatino Linotype" w:hAnsi="Palatino Linotype" w:cs="Palatino Linotype"/>
        </w:rPr>
      </w:pPr>
      <w:r>
        <w:rPr>
          <w:rFonts w:ascii="Palatino Linotype" w:hAnsi="Palatino Linotype" w:cs="Palatino Linotype"/>
        </w:rPr>
        <w:t xml:space="preserve">erősíti a közösséghez, lakóhelyhez kötődést, a lokálpatriotizmust, szolidaritást, </w:t>
      </w:r>
    </w:p>
    <w:p w:rsidR="00A43A4E" w:rsidRDefault="003F54C3">
      <w:pPr>
        <w:pStyle w:val="Nincstrkz"/>
        <w:numPr>
          <w:ilvl w:val="0"/>
          <w:numId w:val="12"/>
        </w:numPr>
        <w:jc w:val="both"/>
        <w:rPr>
          <w:rFonts w:ascii="Palatino Linotype" w:hAnsi="Palatino Linotype" w:cs="Palatino Linotype"/>
        </w:rPr>
      </w:pPr>
      <w:r>
        <w:rPr>
          <w:rFonts w:ascii="Palatino Linotype" w:hAnsi="Palatino Linotype" w:cs="Palatino Linotype"/>
        </w:rPr>
        <w:t>Kiemelt figyelmet, ha kell, pozitív diszkriminációt alkalmaz a veszélyeztetett célcsoportok számára,</w:t>
      </w:r>
    </w:p>
    <w:p w:rsidR="00A43A4E" w:rsidRDefault="003F54C3">
      <w:pPr>
        <w:pStyle w:val="Nincstrkz"/>
        <w:numPr>
          <w:ilvl w:val="0"/>
          <w:numId w:val="12"/>
        </w:numPr>
        <w:jc w:val="both"/>
        <w:rPr>
          <w:rFonts w:ascii="Palatino Linotype" w:hAnsi="Palatino Linotype" w:cs="Palatino Linotype"/>
        </w:rPr>
      </w:pPr>
      <w:r>
        <w:rPr>
          <w:rFonts w:ascii="Palatino Linotype" w:hAnsi="Palatino Linotype" w:cs="Palatino Linotype"/>
        </w:rPr>
        <w:t>tudatos és partnerségen alapuló intézkedései hatására a hátrányos helyzetű csoportok felzárkózási esélyei, életminőségük és életük irányításának lehetősége javul.</w:t>
      </w:r>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Cél, hogy olyan állapot jöjjön létre, amely fenntartható települést hoz létre, és a felnövekvő generáció helyben tartása, településünkön való fejlődése megvalósuljon. </w:t>
      </w:r>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Fontos számunkra, hogy a mélyszegénységben élők, a gyermekek, a nők és a fogyatékkal élő embereknek egyenlő optimális életkörülményeket tudjunk biztosítani, és azt hosszú távon fenn is tudjuk tartani. </w:t>
      </w:r>
    </w:p>
    <w:p w:rsidR="00A43A4E" w:rsidRDefault="00A43A4E">
      <w:pPr>
        <w:pStyle w:val="Nincstrkz"/>
        <w:jc w:val="both"/>
        <w:rPr>
          <w:rFonts w:ascii="Palatino Linotype" w:hAnsi="Palatino Linotype" w:cs="Palatino Linotype"/>
        </w:rPr>
      </w:pPr>
    </w:p>
    <w:p w:rsidR="00A43A4E" w:rsidRDefault="00A43A4E">
      <w:pPr>
        <w:rPr>
          <w:rFonts w:ascii="Palatino Linotype" w:hAnsi="Palatino Linotype" w:cs="Palatino Linotype"/>
        </w:rPr>
      </w:pPr>
    </w:p>
    <w:p w:rsidR="00A43A4E" w:rsidRDefault="00A43A4E">
      <w:pPr>
        <w:pStyle w:val="NormlCalibri11"/>
        <w:pageBreakBefore/>
        <w:pBdr>
          <w:top w:val="none" w:sz="0" w:space="0" w:color="auto"/>
          <w:left w:val="none" w:sz="0" w:space="0" w:color="auto"/>
          <w:bottom w:val="none" w:sz="0" w:space="0" w:color="auto"/>
          <w:right w:val="none" w:sz="0" w:space="0" w:color="auto"/>
        </w:pBdr>
        <w:rPr>
          <w:rFonts w:ascii="Palatino Linotype" w:hAnsi="Palatino Linotype" w:cs="Palatino Linotype"/>
        </w:rPr>
      </w:pPr>
    </w:p>
    <w:p w:rsidR="00C60F65" w:rsidRPr="00745BF6" w:rsidRDefault="00C60F65" w:rsidP="002C2FCA">
      <w:pPr>
        <w:pStyle w:val="NormlCalibri11"/>
        <w:pBdr>
          <w:top w:val="none" w:sz="0" w:space="0" w:color="auto"/>
          <w:left w:val="none" w:sz="0" w:space="0" w:color="auto"/>
          <w:bottom w:val="none" w:sz="0" w:space="0" w:color="auto"/>
          <w:right w:val="none" w:sz="0" w:space="0" w:color="auto"/>
        </w:pBdr>
        <w:ind w:firstLine="709"/>
        <w:rPr>
          <w:rFonts w:ascii="Palatino Linotype" w:hAnsi="Palatino Linotype"/>
        </w:rPr>
      </w:pPr>
      <w:r>
        <w:rPr>
          <w:b/>
          <w:bCs/>
          <w:szCs w:val="22"/>
        </w:rPr>
        <w:t>Romák és mélyszegénységben élők</w:t>
      </w:r>
    </w:p>
    <w:p w:rsidR="00C60F65" w:rsidRPr="002114B5" w:rsidRDefault="00C60F65" w:rsidP="00C60F65">
      <w:pPr>
        <w:pStyle w:val="Nincstrkz"/>
        <w:jc w:val="both"/>
        <w:rPr>
          <w:rFonts w:ascii="Palatino Linotype" w:hAnsi="Palatino Linotype" w:cs="Arial"/>
        </w:rPr>
      </w:pPr>
    </w:p>
    <w:tbl>
      <w:tblPr>
        <w:tblW w:w="9540" w:type="dxa"/>
        <w:jc w:val="center"/>
        <w:tblInd w:w="70" w:type="dxa"/>
        <w:tblCellMar>
          <w:left w:w="70" w:type="dxa"/>
          <w:right w:w="70" w:type="dxa"/>
        </w:tblCellMar>
        <w:tblLook w:val="04A0"/>
      </w:tblPr>
      <w:tblGrid>
        <w:gridCol w:w="2160"/>
        <w:gridCol w:w="7380"/>
      </w:tblGrid>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Intézkedés címe: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b/>
                <w:bCs/>
                <w:sz w:val="22"/>
                <w:szCs w:val="22"/>
              </w:rPr>
              <w:t xml:space="preserve">Pénzgazdálkodási hiányosságok kezelése </w:t>
            </w:r>
          </w:p>
        </w:tc>
      </w:tr>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Feltárt probléma </w:t>
            </w:r>
          </w:p>
          <w:p w:rsidR="00C60F65" w:rsidRDefault="00C60F65" w:rsidP="008720F3">
            <w:pPr>
              <w:pStyle w:val="Default"/>
              <w:rPr>
                <w:sz w:val="22"/>
                <w:szCs w:val="22"/>
              </w:rPr>
            </w:pPr>
            <w:r>
              <w:rPr>
                <w:sz w:val="22"/>
                <w:szCs w:val="22"/>
              </w:rPr>
              <w:t xml:space="preserve">(kiinduló értékekkel)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Hiányos ismeretek a pénzkezelés és adósság keletkeztetés tárgykörében.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Célok - </w:t>
            </w:r>
          </w:p>
          <w:p w:rsidR="00C60F65" w:rsidRDefault="00C60F65" w:rsidP="008720F3">
            <w:pPr>
              <w:pStyle w:val="Default"/>
              <w:rPr>
                <w:sz w:val="22"/>
                <w:szCs w:val="22"/>
              </w:rPr>
            </w:pPr>
            <w:r>
              <w:rPr>
                <w:sz w:val="22"/>
                <w:szCs w:val="22"/>
              </w:rPr>
              <w:t xml:space="preserve">Általános megfogalmazás és rövid-, közép- és </w:t>
            </w:r>
            <w:proofErr w:type="spellStart"/>
            <w:r>
              <w:rPr>
                <w:sz w:val="22"/>
                <w:szCs w:val="22"/>
              </w:rPr>
              <w:t>hosszútávú</w:t>
            </w:r>
            <w:proofErr w:type="spellEnd"/>
            <w:r>
              <w:rPr>
                <w:sz w:val="22"/>
                <w:szCs w:val="22"/>
              </w:rPr>
              <w:t xml:space="preserve"> időegységekre bontásban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Életvezetési problémák beazonosítása. </w:t>
            </w:r>
          </w:p>
          <w:p w:rsidR="00C60F65" w:rsidRDefault="00C60F65" w:rsidP="008720F3">
            <w:pPr>
              <w:pStyle w:val="Default"/>
              <w:rPr>
                <w:sz w:val="22"/>
                <w:szCs w:val="22"/>
              </w:rPr>
            </w:pPr>
            <w:r>
              <w:rPr>
                <w:sz w:val="22"/>
                <w:szCs w:val="22"/>
              </w:rPr>
              <w:t xml:space="preserve">Célcsoporttal való együttműködés kialakítása. </w:t>
            </w:r>
          </w:p>
          <w:p w:rsidR="00C60F65" w:rsidRDefault="00C60F65" w:rsidP="008720F3">
            <w:pPr>
              <w:pStyle w:val="Default"/>
              <w:rPr>
                <w:sz w:val="22"/>
                <w:szCs w:val="22"/>
              </w:rPr>
            </w:pPr>
            <w:r>
              <w:rPr>
                <w:sz w:val="22"/>
                <w:szCs w:val="22"/>
              </w:rPr>
              <w:t xml:space="preserve">Rövidtávú: együttműködés kiépítése a célcsoporttal, partnerszervezetekkel, </w:t>
            </w:r>
          </w:p>
          <w:p w:rsidR="00C60F65" w:rsidRDefault="00C60F65" w:rsidP="008720F3">
            <w:pPr>
              <w:pStyle w:val="Default"/>
              <w:rPr>
                <w:sz w:val="22"/>
                <w:szCs w:val="22"/>
              </w:rPr>
            </w:pPr>
            <w:r>
              <w:rPr>
                <w:sz w:val="22"/>
                <w:szCs w:val="22"/>
              </w:rPr>
              <w:t xml:space="preserve">Középtávú: Kapcsolatfenntartás, </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Öngondoskodás megtanulása.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Tevékenységek </w:t>
            </w:r>
          </w:p>
          <w:p w:rsidR="00C60F65" w:rsidRDefault="00C60F65" w:rsidP="008720F3">
            <w:pPr>
              <w:pStyle w:val="Default"/>
              <w:rPr>
                <w:sz w:val="22"/>
                <w:szCs w:val="22"/>
              </w:rPr>
            </w:pPr>
            <w:r>
              <w:rPr>
                <w:sz w:val="22"/>
                <w:szCs w:val="22"/>
              </w:rPr>
              <w:t xml:space="preserve">(a beavatkozás tartalma)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color w:val="auto"/>
              </w:rPr>
            </w:pPr>
          </w:p>
          <w:p w:rsidR="00C60F65" w:rsidRDefault="00C60F65" w:rsidP="008720F3">
            <w:pPr>
              <w:pStyle w:val="Default"/>
              <w:rPr>
                <w:sz w:val="22"/>
                <w:szCs w:val="22"/>
              </w:rPr>
            </w:pPr>
          </w:p>
          <w:p w:rsidR="00C60F65" w:rsidRDefault="00C60F65" w:rsidP="008720F3">
            <w:pPr>
              <w:pStyle w:val="Default"/>
              <w:rPr>
                <w:sz w:val="22"/>
                <w:szCs w:val="22"/>
              </w:rPr>
            </w:pPr>
            <w:r>
              <w:rPr>
                <w:sz w:val="22"/>
                <w:szCs w:val="22"/>
              </w:rPr>
              <w:t xml:space="preserve">1 Problémák megtárgyalása </w:t>
            </w:r>
          </w:p>
          <w:p w:rsidR="00C60F65" w:rsidRDefault="00C60F65" w:rsidP="008720F3">
            <w:pPr>
              <w:pStyle w:val="Default"/>
              <w:rPr>
                <w:sz w:val="22"/>
                <w:szCs w:val="22"/>
              </w:rPr>
            </w:pPr>
            <w:r>
              <w:rPr>
                <w:sz w:val="22"/>
                <w:szCs w:val="22"/>
              </w:rPr>
              <w:t xml:space="preserve">2 Információk átadása </w:t>
            </w:r>
          </w:p>
          <w:p w:rsidR="00C60F65" w:rsidRDefault="00C60F65" w:rsidP="008720F3">
            <w:pPr>
              <w:pStyle w:val="Default"/>
              <w:rPr>
                <w:sz w:val="22"/>
                <w:szCs w:val="22"/>
              </w:rPr>
            </w:pP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Résztvevők és </w:t>
            </w:r>
          </w:p>
          <w:p w:rsidR="00C60F65" w:rsidRDefault="00C60F65" w:rsidP="008720F3">
            <w:pPr>
              <w:pStyle w:val="Default"/>
              <w:rPr>
                <w:sz w:val="22"/>
                <w:szCs w:val="22"/>
              </w:rPr>
            </w:pPr>
            <w:r>
              <w:rPr>
                <w:sz w:val="22"/>
                <w:szCs w:val="22"/>
              </w:rPr>
              <w:t xml:space="preserve">felelős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jc w:val="both"/>
              <w:rPr>
                <w:sz w:val="22"/>
                <w:szCs w:val="22"/>
              </w:rPr>
            </w:pPr>
            <w:r>
              <w:rPr>
                <w:sz w:val="22"/>
                <w:szCs w:val="22"/>
              </w:rPr>
              <w:t xml:space="preserve">Érintett célcsoport, önkormányzat munkatársai, Körmendi Szociális Szolgáltató és Információs Központ, Roma Nemzetiségi Önkormányzat, helyi civilszervezetek, jegyző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Partnerek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Önkormányzat, Roma Nemzetiségi Önkormányzat, Körmendi Járási Hivatal Foglalkoztatási Osztálya, Családsegítő- és Gyermekjóléti Szolgálat, közüzemi cégek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proofErr w:type="gramStart"/>
            <w:r>
              <w:rPr>
                <w:sz w:val="22"/>
                <w:szCs w:val="22"/>
              </w:rPr>
              <w:t>Határidő(</w:t>
            </w:r>
            <w:proofErr w:type="gramEnd"/>
            <w:r>
              <w:rPr>
                <w:sz w:val="22"/>
                <w:szCs w:val="22"/>
              </w:rPr>
              <w:t xml:space="preserve">k)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2020.december 19. </w:t>
            </w:r>
          </w:p>
          <w:p w:rsidR="00C60F65" w:rsidRDefault="00C60F65" w:rsidP="008720F3">
            <w:pPr>
              <w:pStyle w:val="Default"/>
              <w:rPr>
                <w:sz w:val="22"/>
                <w:szCs w:val="22"/>
              </w:rPr>
            </w:pPr>
            <w:r>
              <w:rPr>
                <w:sz w:val="22"/>
                <w:szCs w:val="22"/>
              </w:rPr>
              <w:t>Középtávú: 2022. december 19.</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2023. június 30.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Eredményességi mutatók és annak dokumentáltsága, forrása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Célcsoport feltérképezése együttműködés kialakítása. </w:t>
            </w:r>
          </w:p>
          <w:p w:rsidR="00C60F65" w:rsidRDefault="00C60F65" w:rsidP="008720F3">
            <w:pPr>
              <w:pStyle w:val="Default"/>
              <w:rPr>
                <w:sz w:val="22"/>
                <w:szCs w:val="22"/>
              </w:rPr>
            </w:pPr>
            <w:r>
              <w:rPr>
                <w:sz w:val="22"/>
                <w:szCs w:val="22"/>
              </w:rPr>
              <w:t>Középtávú: Kapcsolat fenntartása a célcsoporttal.</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A célcsoport motiválása.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tcPr>
          <w:p w:rsidR="00C60F65" w:rsidRDefault="00C60F65" w:rsidP="008720F3">
            <w:pPr>
              <w:pStyle w:val="Default"/>
              <w:rPr>
                <w:sz w:val="22"/>
                <w:szCs w:val="22"/>
              </w:rPr>
            </w:pPr>
            <w:r>
              <w:rPr>
                <w:sz w:val="22"/>
                <w:szCs w:val="22"/>
              </w:rPr>
              <w:t xml:space="preserve">Intézkedés címe: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b/>
                <w:bCs/>
                <w:sz w:val="22"/>
                <w:szCs w:val="22"/>
              </w:rPr>
              <w:t>Pénzgazdálkodási hiányosságok kezelése</w:t>
            </w:r>
          </w:p>
        </w:tc>
      </w:tr>
      <w:tr w:rsidR="00C60F65" w:rsidRPr="002114B5"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lastRenderedPageBreak/>
              <w:t xml:space="preserve">Feltárt probléma </w:t>
            </w:r>
          </w:p>
          <w:p w:rsidR="00C60F65" w:rsidRDefault="00C60F65" w:rsidP="008720F3">
            <w:pPr>
              <w:pStyle w:val="Default"/>
              <w:rPr>
                <w:sz w:val="22"/>
                <w:szCs w:val="22"/>
              </w:rPr>
            </w:pPr>
            <w:r>
              <w:rPr>
                <w:sz w:val="22"/>
                <w:szCs w:val="22"/>
              </w:rPr>
              <w:t xml:space="preserve">(kiinduló értékekkel)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Hiányos ismeretek a pénzkezelés és adósság keletkeztetés tárgykörében. </w:t>
            </w:r>
          </w:p>
        </w:tc>
      </w:tr>
    </w:tbl>
    <w:p w:rsidR="00C60F65" w:rsidRPr="002114B5" w:rsidRDefault="00C60F65" w:rsidP="00C60F65">
      <w:pPr>
        <w:pStyle w:val="Nincstrkz"/>
        <w:jc w:val="both"/>
        <w:rPr>
          <w:rFonts w:ascii="Palatino Linotype" w:hAnsi="Palatino Linotype" w:cs="Arial"/>
        </w:rPr>
      </w:pPr>
    </w:p>
    <w:p w:rsidR="00C60F65" w:rsidRPr="002114B5" w:rsidRDefault="00C60F65" w:rsidP="002C2FCA">
      <w:pPr>
        <w:pStyle w:val="Nincstrkz"/>
        <w:ind w:firstLine="709"/>
        <w:jc w:val="both"/>
        <w:rPr>
          <w:rFonts w:ascii="Palatino Linotype" w:hAnsi="Palatino Linotype" w:cs="Arial"/>
          <w:i/>
        </w:rPr>
      </w:pPr>
      <w:r>
        <w:rPr>
          <w:b/>
          <w:bCs/>
        </w:rPr>
        <w:t>Gyermekek</w:t>
      </w:r>
    </w:p>
    <w:tbl>
      <w:tblPr>
        <w:tblW w:w="9540" w:type="dxa"/>
        <w:jc w:val="center"/>
        <w:tblInd w:w="70" w:type="dxa"/>
        <w:tblCellMar>
          <w:left w:w="70" w:type="dxa"/>
          <w:right w:w="70" w:type="dxa"/>
        </w:tblCellMar>
        <w:tblLook w:val="04A0"/>
      </w:tblPr>
      <w:tblGrid>
        <w:gridCol w:w="2160"/>
        <w:gridCol w:w="7380"/>
      </w:tblGrid>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Intézkedés címe: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pPr>
            <w:r>
              <w:t xml:space="preserve">Iskolai lemorzsolódások arányának csökkentése </w:t>
            </w:r>
          </w:p>
        </w:tc>
      </w:tr>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Feltárt probléma </w:t>
            </w:r>
          </w:p>
          <w:p w:rsidR="00C60F65" w:rsidRDefault="00C60F65" w:rsidP="008720F3">
            <w:pPr>
              <w:pStyle w:val="Default"/>
              <w:rPr>
                <w:sz w:val="22"/>
                <w:szCs w:val="22"/>
              </w:rPr>
            </w:pPr>
            <w:r>
              <w:rPr>
                <w:sz w:val="22"/>
                <w:szCs w:val="22"/>
              </w:rPr>
              <w:t xml:space="preserve">(kiinduló értékekkel)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A gyermekekre jellemző a szülők általi negatív minta átörökítése. </w:t>
            </w:r>
          </w:p>
          <w:p w:rsidR="00C60F65" w:rsidRDefault="00C60F65" w:rsidP="008720F3">
            <w:pPr>
              <w:pStyle w:val="Default"/>
              <w:rPr>
                <w:sz w:val="22"/>
                <w:szCs w:val="22"/>
              </w:rPr>
            </w:pPr>
            <w:r>
              <w:rPr>
                <w:sz w:val="22"/>
                <w:szCs w:val="22"/>
              </w:rPr>
              <w:t xml:space="preserve">A jövőkép hiánya. </w:t>
            </w:r>
          </w:p>
          <w:p w:rsidR="00C60F65" w:rsidRDefault="00C60F65" w:rsidP="008720F3">
            <w:pPr>
              <w:pStyle w:val="Default"/>
              <w:rPr>
                <w:sz w:val="22"/>
                <w:szCs w:val="22"/>
              </w:rPr>
            </w:pP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Célok - </w:t>
            </w:r>
          </w:p>
          <w:p w:rsidR="00C60F65" w:rsidRDefault="00C60F65" w:rsidP="008720F3">
            <w:pPr>
              <w:pStyle w:val="Default"/>
              <w:rPr>
                <w:sz w:val="22"/>
                <w:szCs w:val="22"/>
              </w:rPr>
            </w:pPr>
            <w:r>
              <w:rPr>
                <w:sz w:val="22"/>
                <w:szCs w:val="22"/>
              </w:rPr>
              <w:t xml:space="preserve">Általános megfogalmazás és rövid-, közép- és </w:t>
            </w:r>
            <w:proofErr w:type="spellStart"/>
            <w:r>
              <w:rPr>
                <w:sz w:val="22"/>
                <w:szCs w:val="22"/>
              </w:rPr>
              <w:t>hosszútávú</w:t>
            </w:r>
            <w:proofErr w:type="spellEnd"/>
            <w:r>
              <w:rPr>
                <w:sz w:val="22"/>
                <w:szCs w:val="22"/>
              </w:rPr>
              <w:t xml:space="preserve"> időegységekre bontásban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cél: Családlátogatás a tanulók étmódjának, életvitelének, a szabadidős tevékenységeinek feltárása. </w:t>
            </w:r>
          </w:p>
          <w:p w:rsidR="00C60F65" w:rsidRDefault="00C60F65" w:rsidP="008720F3">
            <w:pPr>
              <w:pStyle w:val="Default"/>
              <w:rPr>
                <w:sz w:val="22"/>
                <w:szCs w:val="22"/>
              </w:rPr>
            </w:pPr>
            <w:r>
              <w:rPr>
                <w:sz w:val="22"/>
                <w:szCs w:val="22"/>
              </w:rPr>
              <w:t>Középtávú cél</w:t>
            </w:r>
            <w:proofErr w:type="gramStart"/>
            <w:r>
              <w:rPr>
                <w:sz w:val="22"/>
                <w:szCs w:val="22"/>
              </w:rPr>
              <w:t>:.</w:t>
            </w:r>
            <w:proofErr w:type="gramEnd"/>
            <w:r>
              <w:rPr>
                <w:sz w:val="22"/>
                <w:szCs w:val="22"/>
              </w:rPr>
              <w:t xml:space="preserve"> Életvezetési programok szervezése szülők, gyermekek részére. </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A tanulókkal szülőkkel való együttműködés a rendszeres tanulás figyelemmel kísérése az iskola befejezéséig.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Tevékenységek </w:t>
            </w:r>
          </w:p>
          <w:p w:rsidR="00C60F65" w:rsidRDefault="00C60F65" w:rsidP="008720F3">
            <w:pPr>
              <w:pStyle w:val="Default"/>
              <w:rPr>
                <w:sz w:val="22"/>
                <w:szCs w:val="22"/>
              </w:rPr>
            </w:pPr>
            <w:r>
              <w:rPr>
                <w:sz w:val="22"/>
                <w:szCs w:val="22"/>
              </w:rPr>
              <w:t xml:space="preserve">(a beavatkozás tartalma)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Tanulást segítő programok tanórán kívüli megszervezése, a gyermekek szakkörökbe való bevonása, sportolási lehetőségek biztosítása, önismeret fejlesztés.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Résztvevők és </w:t>
            </w:r>
          </w:p>
          <w:p w:rsidR="00C60F65" w:rsidRDefault="00C60F65" w:rsidP="008720F3">
            <w:pPr>
              <w:pStyle w:val="Default"/>
              <w:rPr>
                <w:sz w:val="22"/>
                <w:szCs w:val="22"/>
              </w:rPr>
            </w:pPr>
            <w:r>
              <w:rPr>
                <w:sz w:val="22"/>
                <w:szCs w:val="22"/>
              </w:rPr>
              <w:t xml:space="preserve">felelős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Köznevelési intézmény vezetője, </w:t>
            </w:r>
          </w:p>
          <w:p w:rsidR="00C60F65" w:rsidRDefault="00C60F65" w:rsidP="008720F3">
            <w:pPr>
              <w:pStyle w:val="Default"/>
              <w:rPr>
                <w:sz w:val="22"/>
                <w:szCs w:val="22"/>
              </w:rPr>
            </w:pPr>
            <w:r>
              <w:rPr>
                <w:sz w:val="22"/>
                <w:szCs w:val="22"/>
              </w:rPr>
              <w:t xml:space="preserve">pedagógusok, Roma Nemzetiségi Önkormányzat </w:t>
            </w:r>
          </w:p>
          <w:p w:rsidR="00C60F65" w:rsidRDefault="00C60F65" w:rsidP="008720F3">
            <w:pPr>
              <w:pStyle w:val="Default"/>
              <w:rPr>
                <w:sz w:val="22"/>
                <w:szCs w:val="22"/>
              </w:rPr>
            </w:pPr>
            <w:r>
              <w:rPr>
                <w:sz w:val="22"/>
                <w:szCs w:val="22"/>
              </w:rPr>
              <w:t xml:space="preserve">jegyző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Partnerek </w:t>
            </w:r>
          </w:p>
        </w:tc>
        <w:tc>
          <w:tcPr>
            <w:tcW w:w="7380" w:type="dxa"/>
            <w:tcBorders>
              <w:top w:val="nil"/>
              <w:left w:val="nil"/>
              <w:bottom w:val="single" w:sz="4" w:space="0" w:color="auto"/>
              <w:right w:val="single" w:sz="4" w:space="0" w:color="auto"/>
            </w:tcBorders>
            <w:shd w:val="clear" w:color="auto" w:fill="auto"/>
            <w:noWrap/>
          </w:tcPr>
          <w:p w:rsidR="00C60F65" w:rsidRDefault="00144BD4" w:rsidP="008720F3">
            <w:pPr>
              <w:pStyle w:val="Default"/>
              <w:rPr>
                <w:sz w:val="22"/>
                <w:szCs w:val="22"/>
              </w:rPr>
            </w:pPr>
            <w:r>
              <w:rPr>
                <w:sz w:val="22"/>
                <w:szCs w:val="22"/>
              </w:rPr>
              <w:t xml:space="preserve">Család és </w:t>
            </w:r>
            <w:r w:rsidR="00C60F65">
              <w:rPr>
                <w:sz w:val="22"/>
                <w:szCs w:val="22"/>
              </w:rPr>
              <w:t xml:space="preserve">Gyermekjóléti szolgálat, </w:t>
            </w:r>
          </w:p>
          <w:p w:rsidR="00144BD4" w:rsidRDefault="00144BD4" w:rsidP="00144BD4">
            <w:pPr>
              <w:pStyle w:val="Default"/>
              <w:rPr>
                <w:sz w:val="22"/>
                <w:szCs w:val="22"/>
              </w:rPr>
            </w:pPr>
            <w:r>
              <w:rPr>
                <w:sz w:val="22"/>
                <w:szCs w:val="22"/>
              </w:rPr>
              <w:t xml:space="preserve">Család és Gyermekjóléti Központ, </w:t>
            </w:r>
          </w:p>
          <w:p w:rsidR="00C60F65" w:rsidRDefault="00C60F65" w:rsidP="008720F3">
            <w:pPr>
              <w:pStyle w:val="Default"/>
              <w:rPr>
                <w:sz w:val="22"/>
                <w:szCs w:val="22"/>
              </w:rPr>
            </w:pPr>
            <w:r>
              <w:rPr>
                <w:sz w:val="22"/>
                <w:szCs w:val="22"/>
              </w:rPr>
              <w:t xml:space="preserve">Polgármesteri Hivatal, </w:t>
            </w:r>
          </w:p>
          <w:p w:rsidR="00C60F65" w:rsidRDefault="00C60F65" w:rsidP="008720F3">
            <w:pPr>
              <w:pStyle w:val="Default"/>
              <w:rPr>
                <w:sz w:val="22"/>
                <w:szCs w:val="22"/>
              </w:rPr>
            </w:pPr>
            <w:r>
              <w:rPr>
                <w:sz w:val="22"/>
                <w:szCs w:val="22"/>
              </w:rPr>
              <w:t xml:space="preserve">Roma nemzetiségi Önkormányzat, </w:t>
            </w:r>
          </w:p>
          <w:p w:rsidR="00C60F65" w:rsidRDefault="00C60F65" w:rsidP="008720F3">
            <w:pPr>
              <w:pStyle w:val="Default"/>
              <w:rPr>
                <w:sz w:val="22"/>
                <w:szCs w:val="22"/>
              </w:rPr>
            </w:pPr>
            <w:r>
              <w:rPr>
                <w:sz w:val="22"/>
                <w:szCs w:val="22"/>
              </w:rPr>
              <w:t xml:space="preserve"> védőnő, </w:t>
            </w:r>
          </w:p>
          <w:p w:rsidR="00C60F65" w:rsidRDefault="00C60F65" w:rsidP="008720F3">
            <w:pPr>
              <w:pStyle w:val="Default"/>
              <w:rPr>
                <w:sz w:val="22"/>
                <w:szCs w:val="22"/>
              </w:rPr>
            </w:pPr>
            <w:r>
              <w:rPr>
                <w:sz w:val="22"/>
                <w:szCs w:val="22"/>
              </w:rPr>
              <w:t xml:space="preserve">Rendőrség, </w:t>
            </w:r>
          </w:p>
          <w:p w:rsidR="00C60F65" w:rsidRDefault="00C60F65" w:rsidP="008720F3">
            <w:pPr>
              <w:pStyle w:val="Default"/>
              <w:rPr>
                <w:sz w:val="22"/>
                <w:szCs w:val="22"/>
              </w:rPr>
            </w:pPr>
            <w:r>
              <w:rPr>
                <w:sz w:val="22"/>
                <w:szCs w:val="22"/>
              </w:rPr>
              <w:t xml:space="preserve">Gyermekvédelemben résztvevő társadalmi szervezetek, egyházak, alapítványok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proofErr w:type="gramStart"/>
            <w:r>
              <w:rPr>
                <w:sz w:val="22"/>
                <w:szCs w:val="22"/>
              </w:rPr>
              <w:t>Határidő(</w:t>
            </w:r>
            <w:proofErr w:type="gramEnd"/>
            <w:r>
              <w:rPr>
                <w:sz w:val="22"/>
                <w:szCs w:val="22"/>
              </w:rPr>
              <w:t xml:space="preserve">k)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2020.december 19. </w:t>
            </w:r>
          </w:p>
          <w:p w:rsidR="00C60F65" w:rsidRDefault="00C60F65" w:rsidP="008720F3">
            <w:pPr>
              <w:pStyle w:val="Default"/>
              <w:rPr>
                <w:sz w:val="22"/>
                <w:szCs w:val="22"/>
              </w:rPr>
            </w:pPr>
            <w:r>
              <w:rPr>
                <w:sz w:val="22"/>
                <w:szCs w:val="22"/>
              </w:rPr>
              <w:t>Középtávú: 2022. december 19.</w:t>
            </w:r>
          </w:p>
          <w:p w:rsidR="00C60F65" w:rsidRDefault="00C60F65" w:rsidP="008720F3">
            <w:pPr>
              <w:pStyle w:val="Default"/>
              <w:rPr>
                <w:sz w:val="22"/>
                <w:szCs w:val="22"/>
              </w:rPr>
            </w:pPr>
            <w:proofErr w:type="spellStart"/>
            <w:r>
              <w:rPr>
                <w:sz w:val="22"/>
                <w:szCs w:val="22"/>
              </w:rPr>
              <w:t>Hosszútávú</w:t>
            </w:r>
            <w:proofErr w:type="spellEnd"/>
            <w:r>
              <w:rPr>
                <w:sz w:val="22"/>
                <w:szCs w:val="22"/>
              </w:rPr>
              <w:t>: 2023. június 30.</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Eredményességi mutatók és annak dokumentáltsága, </w:t>
            </w:r>
            <w:r>
              <w:rPr>
                <w:sz w:val="22"/>
                <w:szCs w:val="22"/>
              </w:rPr>
              <w:lastRenderedPageBreak/>
              <w:t xml:space="preserve">forrása </w:t>
            </w:r>
          </w:p>
          <w:p w:rsidR="00C60F65" w:rsidRDefault="00C60F65" w:rsidP="008720F3">
            <w:pPr>
              <w:pStyle w:val="Default"/>
              <w:rPr>
                <w:sz w:val="22"/>
                <w:szCs w:val="22"/>
              </w:rPr>
            </w:pPr>
            <w:r>
              <w:rPr>
                <w:sz w:val="22"/>
                <w:szCs w:val="22"/>
              </w:rPr>
              <w:t xml:space="preserve">(rövid, közép és hosszútávon),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lastRenderedPageBreak/>
              <w:t xml:space="preserve">Rövidtávú: A hátrányos helyzetű tanulók fejlesztő programokba való bevonása. </w:t>
            </w:r>
          </w:p>
          <w:p w:rsidR="00C60F65" w:rsidRDefault="00C60F65" w:rsidP="008720F3">
            <w:pPr>
              <w:pStyle w:val="Default"/>
              <w:rPr>
                <w:sz w:val="22"/>
                <w:szCs w:val="22"/>
              </w:rPr>
            </w:pPr>
            <w:r>
              <w:rPr>
                <w:sz w:val="22"/>
                <w:szCs w:val="22"/>
              </w:rPr>
              <w:t xml:space="preserve">Középtávú: A hátrányos helyzetű tanulók együttműködése a nevelési intézménnyel </w:t>
            </w:r>
          </w:p>
          <w:p w:rsidR="00C60F65" w:rsidRDefault="00C60F65" w:rsidP="008720F3">
            <w:pPr>
              <w:pStyle w:val="Default"/>
              <w:rPr>
                <w:sz w:val="22"/>
                <w:szCs w:val="22"/>
              </w:rPr>
            </w:pPr>
            <w:proofErr w:type="spellStart"/>
            <w:r>
              <w:rPr>
                <w:sz w:val="22"/>
                <w:szCs w:val="22"/>
              </w:rPr>
              <w:lastRenderedPageBreak/>
              <w:t>Hosszútávú</w:t>
            </w:r>
            <w:proofErr w:type="spellEnd"/>
            <w:r>
              <w:rPr>
                <w:sz w:val="22"/>
                <w:szCs w:val="22"/>
              </w:rPr>
              <w:t xml:space="preserve">: Javuló tanulmányi eredmények. A hátrányos helyzetűek lemorzsolódási arányának csökkenése.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tcPr>
          <w:p w:rsidR="00C60F65" w:rsidRDefault="00C60F65" w:rsidP="008720F3">
            <w:pPr>
              <w:pStyle w:val="Default"/>
              <w:rPr>
                <w:sz w:val="22"/>
                <w:szCs w:val="22"/>
              </w:rPr>
            </w:pPr>
            <w:r>
              <w:rPr>
                <w:sz w:val="22"/>
                <w:szCs w:val="22"/>
              </w:rPr>
              <w:lastRenderedPageBreak/>
              <w:t xml:space="preserve">Intézkedés címe: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pPr>
            <w:r>
              <w:t xml:space="preserve">Iskolai lemorzsolódások arányának csökkentése </w:t>
            </w:r>
          </w:p>
        </w:tc>
      </w:tr>
      <w:tr w:rsidR="00C60F65" w:rsidRPr="002114B5"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Feltárt probléma </w:t>
            </w:r>
          </w:p>
          <w:p w:rsidR="00C60F65" w:rsidRDefault="00C60F65" w:rsidP="008720F3">
            <w:pPr>
              <w:pStyle w:val="Default"/>
              <w:rPr>
                <w:sz w:val="22"/>
                <w:szCs w:val="22"/>
              </w:rPr>
            </w:pPr>
            <w:r>
              <w:rPr>
                <w:sz w:val="22"/>
                <w:szCs w:val="22"/>
              </w:rPr>
              <w:t xml:space="preserve">(kiinduló értékekkel)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A gyermekekre jellemző a szülők általi negatív minta átörökítése. </w:t>
            </w:r>
          </w:p>
          <w:p w:rsidR="00C60F65" w:rsidRDefault="00C60F65" w:rsidP="008720F3">
            <w:pPr>
              <w:pStyle w:val="Default"/>
              <w:rPr>
                <w:sz w:val="22"/>
                <w:szCs w:val="22"/>
              </w:rPr>
            </w:pPr>
            <w:r>
              <w:rPr>
                <w:sz w:val="22"/>
                <w:szCs w:val="22"/>
              </w:rPr>
              <w:t xml:space="preserve">A jövőkép hiánya. </w:t>
            </w:r>
          </w:p>
          <w:p w:rsidR="00C60F65" w:rsidRDefault="00C60F65" w:rsidP="008720F3">
            <w:pPr>
              <w:pStyle w:val="Default"/>
              <w:rPr>
                <w:sz w:val="22"/>
                <w:szCs w:val="22"/>
              </w:rPr>
            </w:pPr>
          </w:p>
        </w:tc>
      </w:tr>
    </w:tbl>
    <w:p w:rsidR="00C60F65" w:rsidRDefault="00C60F65" w:rsidP="00C60F65">
      <w:pPr>
        <w:pStyle w:val="Nincstrkz"/>
        <w:jc w:val="both"/>
        <w:rPr>
          <w:rFonts w:ascii="Palatino Linotype" w:hAnsi="Palatino Linotype" w:cs="Arial"/>
          <w:i/>
        </w:rPr>
      </w:pPr>
    </w:p>
    <w:p w:rsidR="00C60F65" w:rsidRDefault="00C60F65" w:rsidP="002C2FCA">
      <w:pPr>
        <w:ind w:firstLine="709"/>
        <w:rPr>
          <w:lang w:eastAsia="en-US"/>
        </w:rPr>
      </w:pPr>
      <w:r>
        <w:rPr>
          <w:b/>
          <w:bCs/>
          <w:szCs w:val="22"/>
        </w:rPr>
        <w:t>Nők</w:t>
      </w:r>
    </w:p>
    <w:tbl>
      <w:tblPr>
        <w:tblW w:w="9540" w:type="dxa"/>
        <w:jc w:val="center"/>
        <w:tblInd w:w="70" w:type="dxa"/>
        <w:tblCellMar>
          <w:left w:w="70" w:type="dxa"/>
          <w:right w:w="70" w:type="dxa"/>
        </w:tblCellMar>
        <w:tblLook w:val="04A0"/>
      </w:tblPr>
      <w:tblGrid>
        <w:gridCol w:w="2160"/>
        <w:gridCol w:w="7380"/>
      </w:tblGrid>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Intézkedés címe: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A nők, elsősorban a gyermeket nevelő nők helyzetének javítása. </w:t>
            </w:r>
          </w:p>
        </w:tc>
      </w:tr>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Feltárt probléma </w:t>
            </w:r>
          </w:p>
          <w:p w:rsidR="00C60F65" w:rsidRDefault="00C60F65" w:rsidP="008720F3">
            <w:pPr>
              <w:pStyle w:val="Default"/>
              <w:rPr>
                <w:sz w:val="22"/>
                <w:szCs w:val="22"/>
              </w:rPr>
            </w:pPr>
            <w:r>
              <w:rPr>
                <w:sz w:val="22"/>
                <w:szCs w:val="22"/>
              </w:rPr>
              <w:t xml:space="preserve">(kiinduló értékekkel)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pPr>
            <w:r>
              <w:t xml:space="preserve">Családbarát munkahelyek alacsony száma, atipikus foglalkoztatási formák hiánya.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Célok - </w:t>
            </w:r>
          </w:p>
          <w:p w:rsidR="00C60F65" w:rsidRDefault="00C60F65" w:rsidP="008720F3">
            <w:pPr>
              <w:pStyle w:val="Default"/>
              <w:rPr>
                <w:sz w:val="22"/>
                <w:szCs w:val="22"/>
              </w:rPr>
            </w:pPr>
            <w:r>
              <w:rPr>
                <w:sz w:val="22"/>
                <w:szCs w:val="22"/>
              </w:rPr>
              <w:t xml:space="preserve">Általános megfogalmazás és rövid-, közép- és </w:t>
            </w:r>
            <w:proofErr w:type="spellStart"/>
            <w:r>
              <w:rPr>
                <w:sz w:val="22"/>
                <w:szCs w:val="22"/>
              </w:rPr>
              <w:t>hosszútávú</w:t>
            </w:r>
            <w:proofErr w:type="spellEnd"/>
            <w:r>
              <w:rPr>
                <w:sz w:val="22"/>
                <w:szCs w:val="22"/>
              </w:rPr>
              <w:t xml:space="preserve"> időegységekre bontásban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Családbarát munkáltató szemlélet kialakítása. </w:t>
            </w:r>
          </w:p>
          <w:p w:rsidR="00C60F65" w:rsidRDefault="00C60F65" w:rsidP="008720F3">
            <w:pPr>
              <w:pStyle w:val="Default"/>
              <w:rPr>
                <w:sz w:val="22"/>
                <w:szCs w:val="22"/>
              </w:rPr>
            </w:pPr>
            <w:r>
              <w:rPr>
                <w:sz w:val="22"/>
                <w:szCs w:val="22"/>
              </w:rPr>
              <w:t>Középtávú: Foglalkoztatási programok, nőket támogató eszközökkel (gyermekfelügyelet, óvodai nyitva</w:t>
            </w:r>
            <w:r w:rsidR="005B114F">
              <w:rPr>
                <w:sz w:val="22"/>
                <w:szCs w:val="22"/>
              </w:rPr>
              <w:t xml:space="preserve"> </w:t>
            </w:r>
            <w:r>
              <w:rPr>
                <w:sz w:val="22"/>
                <w:szCs w:val="22"/>
              </w:rPr>
              <w:t xml:space="preserve">tartásokhoz igazodó programok) </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A kisgyermeket nevelő nők családi és </w:t>
            </w:r>
            <w:proofErr w:type="spellStart"/>
            <w:r>
              <w:rPr>
                <w:sz w:val="22"/>
                <w:szCs w:val="22"/>
              </w:rPr>
              <w:t>munkaerőpiaci</w:t>
            </w:r>
            <w:proofErr w:type="spellEnd"/>
            <w:r>
              <w:rPr>
                <w:sz w:val="22"/>
                <w:szCs w:val="22"/>
              </w:rPr>
              <w:t xml:space="preserve"> helyzetének javítása.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Tevékenységek </w:t>
            </w:r>
          </w:p>
          <w:p w:rsidR="00C60F65" w:rsidRDefault="00C60F65" w:rsidP="008720F3">
            <w:pPr>
              <w:pStyle w:val="Default"/>
              <w:rPr>
                <w:sz w:val="22"/>
                <w:szCs w:val="22"/>
              </w:rPr>
            </w:pPr>
            <w:r>
              <w:rPr>
                <w:sz w:val="22"/>
                <w:szCs w:val="22"/>
              </w:rPr>
              <w:t xml:space="preserve">(a beavatkozás tartalma)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Adatgyűjtés és elemzés az önkormányzati intézmények és gazdálkodó szervezetek munkaerő politikájáról. </w:t>
            </w:r>
          </w:p>
          <w:p w:rsidR="00C60F65" w:rsidRDefault="00C60F65" w:rsidP="008720F3">
            <w:pPr>
              <w:pStyle w:val="Default"/>
              <w:rPr>
                <w:sz w:val="22"/>
                <w:szCs w:val="22"/>
              </w:rPr>
            </w:pPr>
            <w:r>
              <w:rPr>
                <w:sz w:val="22"/>
                <w:szCs w:val="22"/>
              </w:rPr>
              <w:t xml:space="preserve">Helyi vagy térségi női civil szervezetek, valamint a nőket érintő hátrányos megkülönböztetés elleni fellépéssel foglalkozó civil szakmai szervezetek bevonása.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Résztvevők és </w:t>
            </w:r>
          </w:p>
          <w:p w:rsidR="00C60F65" w:rsidRDefault="00C60F65" w:rsidP="008720F3">
            <w:pPr>
              <w:pStyle w:val="Default"/>
              <w:rPr>
                <w:sz w:val="22"/>
                <w:szCs w:val="22"/>
              </w:rPr>
            </w:pPr>
            <w:r>
              <w:rPr>
                <w:sz w:val="22"/>
                <w:szCs w:val="22"/>
              </w:rPr>
              <w:t xml:space="preserve">felelős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Civil szervezetek </w:t>
            </w:r>
          </w:p>
          <w:p w:rsidR="00C60F65" w:rsidRDefault="00C60F65" w:rsidP="008720F3">
            <w:pPr>
              <w:pStyle w:val="Default"/>
              <w:rPr>
                <w:sz w:val="22"/>
                <w:szCs w:val="22"/>
              </w:rPr>
            </w:pPr>
            <w:r>
              <w:rPr>
                <w:sz w:val="22"/>
                <w:szCs w:val="22"/>
              </w:rPr>
              <w:t xml:space="preserve">Önkormányzat, Családsegítő és gyermekjóléti Szolgálat, Védőnői Szolgálat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Partnerek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Civil szervezetek </w:t>
            </w:r>
          </w:p>
          <w:p w:rsidR="00C60F65" w:rsidRDefault="00C60F65" w:rsidP="008720F3">
            <w:pPr>
              <w:pStyle w:val="Default"/>
              <w:rPr>
                <w:sz w:val="22"/>
                <w:szCs w:val="22"/>
              </w:rPr>
            </w:pPr>
            <w:r>
              <w:rPr>
                <w:sz w:val="22"/>
                <w:szCs w:val="22"/>
              </w:rPr>
              <w:t xml:space="preserve">Önkormányzat, Családsegítő és Gyermekjóléti Szolgálat, Védőnői Szolgálat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proofErr w:type="gramStart"/>
            <w:r>
              <w:rPr>
                <w:sz w:val="22"/>
                <w:szCs w:val="22"/>
              </w:rPr>
              <w:t>Határidő(</w:t>
            </w:r>
            <w:proofErr w:type="gramEnd"/>
            <w:r>
              <w:rPr>
                <w:sz w:val="22"/>
                <w:szCs w:val="22"/>
              </w:rPr>
              <w:t xml:space="preserve">k)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2020.december 19. </w:t>
            </w:r>
          </w:p>
          <w:p w:rsidR="00C60F65" w:rsidRDefault="00C60F65" w:rsidP="008720F3">
            <w:pPr>
              <w:pStyle w:val="Default"/>
              <w:rPr>
                <w:sz w:val="22"/>
                <w:szCs w:val="22"/>
              </w:rPr>
            </w:pPr>
            <w:r>
              <w:rPr>
                <w:sz w:val="22"/>
                <w:szCs w:val="22"/>
              </w:rPr>
              <w:t>Középtávú: 2022. december 19.</w:t>
            </w:r>
          </w:p>
          <w:p w:rsidR="00C60F65" w:rsidRDefault="00C60F65" w:rsidP="008720F3">
            <w:pPr>
              <w:pStyle w:val="Default"/>
              <w:rPr>
                <w:sz w:val="22"/>
                <w:szCs w:val="22"/>
              </w:rPr>
            </w:pPr>
            <w:proofErr w:type="spellStart"/>
            <w:r>
              <w:rPr>
                <w:sz w:val="22"/>
                <w:szCs w:val="22"/>
              </w:rPr>
              <w:t>Hosszútávú</w:t>
            </w:r>
            <w:proofErr w:type="spellEnd"/>
            <w:r>
              <w:rPr>
                <w:sz w:val="22"/>
                <w:szCs w:val="22"/>
              </w:rPr>
              <w:t>: 2023. június 30.</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lastRenderedPageBreak/>
              <w:t xml:space="preserve">Eredményességi mutatók és annak dokumentáltsága, forrása </w:t>
            </w:r>
          </w:p>
          <w:p w:rsidR="00C60F65" w:rsidRDefault="00C60F65" w:rsidP="008720F3">
            <w:pPr>
              <w:pStyle w:val="Default"/>
              <w:rPr>
                <w:sz w:val="22"/>
                <w:szCs w:val="22"/>
              </w:rPr>
            </w:pPr>
            <w:r>
              <w:rPr>
                <w:sz w:val="22"/>
                <w:szCs w:val="22"/>
              </w:rPr>
              <w:t xml:space="preserve">(rövid, közép és hosszútávon), valamint fenntarthatósága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Problémás területek felmérése. Kisgyermekes szülők foglalkoztatásának elősegítése. Tréningek szervezése, pályázati lehetőség függvényében. </w:t>
            </w:r>
          </w:p>
          <w:p w:rsidR="00C60F65" w:rsidRDefault="00C60F65" w:rsidP="008720F3">
            <w:pPr>
              <w:pStyle w:val="Default"/>
              <w:rPr>
                <w:sz w:val="22"/>
                <w:szCs w:val="22"/>
              </w:rPr>
            </w:pPr>
            <w:r>
              <w:rPr>
                <w:sz w:val="22"/>
                <w:szCs w:val="22"/>
              </w:rPr>
              <w:t xml:space="preserve">Adatbázis létrehozása, karbantartása. </w:t>
            </w:r>
          </w:p>
          <w:p w:rsidR="00C60F65" w:rsidRDefault="00C60F65" w:rsidP="008720F3">
            <w:pPr>
              <w:pStyle w:val="Default"/>
              <w:rPr>
                <w:sz w:val="22"/>
                <w:szCs w:val="22"/>
              </w:rPr>
            </w:pPr>
            <w:r>
              <w:rPr>
                <w:sz w:val="22"/>
                <w:szCs w:val="22"/>
              </w:rPr>
              <w:t xml:space="preserve">Civil szervezetekkel való kapcsolatok kialakítása.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tcPr>
          <w:p w:rsidR="00C60F65" w:rsidRDefault="00C60F65" w:rsidP="008720F3">
            <w:pPr>
              <w:pStyle w:val="Default"/>
              <w:rPr>
                <w:sz w:val="22"/>
                <w:szCs w:val="22"/>
              </w:rPr>
            </w:pPr>
            <w:r>
              <w:rPr>
                <w:sz w:val="22"/>
                <w:szCs w:val="22"/>
              </w:rPr>
              <w:t xml:space="preserve">Intézkedés címe: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A nők, elsősorban a gyermeket nevelő nők helyzetének javítása. </w:t>
            </w:r>
          </w:p>
        </w:tc>
      </w:tr>
      <w:tr w:rsidR="00C60F65" w:rsidRPr="002114B5"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Feltárt probléma </w:t>
            </w:r>
          </w:p>
          <w:p w:rsidR="00C60F65" w:rsidRDefault="00C60F65" w:rsidP="008720F3">
            <w:pPr>
              <w:pStyle w:val="Default"/>
              <w:rPr>
                <w:sz w:val="22"/>
                <w:szCs w:val="22"/>
              </w:rPr>
            </w:pPr>
            <w:r>
              <w:rPr>
                <w:sz w:val="22"/>
                <w:szCs w:val="22"/>
              </w:rPr>
              <w:t xml:space="preserve">(kiinduló értékekkel)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pPr>
            <w:r>
              <w:t xml:space="preserve">Családbarát munkahelyek alacsony száma, atipikus foglalkoztatási formák hiánya. </w:t>
            </w:r>
          </w:p>
        </w:tc>
      </w:tr>
    </w:tbl>
    <w:p w:rsidR="00C60F65" w:rsidRDefault="00C60F65" w:rsidP="00C60F65">
      <w:pPr>
        <w:rPr>
          <w:lang w:eastAsia="en-US"/>
        </w:rPr>
      </w:pPr>
    </w:p>
    <w:p w:rsidR="00C60F65" w:rsidRDefault="00C60F65" w:rsidP="00C60F65">
      <w:pPr>
        <w:rPr>
          <w:lang w:eastAsia="en-US"/>
        </w:rPr>
      </w:pPr>
    </w:p>
    <w:p w:rsidR="00C60F65" w:rsidRDefault="00C60F65" w:rsidP="002C2FCA">
      <w:pPr>
        <w:ind w:firstLine="709"/>
        <w:rPr>
          <w:lang w:eastAsia="en-US"/>
        </w:rPr>
      </w:pPr>
      <w:r>
        <w:rPr>
          <w:b/>
          <w:bCs/>
          <w:szCs w:val="22"/>
        </w:rPr>
        <w:t>Idősek</w:t>
      </w:r>
    </w:p>
    <w:tbl>
      <w:tblPr>
        <w:tblW w:w="9540" w:type="dxa"/>
        <w:jc w:val="center"/>
        <w:tblInd w:w="70" w:type="dxa"/>
        <w:tblCellMar>
          <w:left w:w="70" w:type="dxa"/>
          <w:right w:w="70" w:type="dxa"/>
        </w:tblCellMar>
        <w:tblLook w:val="04A0"/>
      </w:tblPr>
      <w:tblGrid>
        <w:gridCol w:w="2160"/>
        <w:gridCol w:w="7380"/>
      </w:tblGrid>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Intézkedés címe: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Fokozott figyelem az idősekre </w:t>
            </w:r>
          </w:p>
        </w:tc>
      </w:tr>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Feltárt probléma </w:t>
            </w:r>
          </w:p>
          <w:p w:rsidR="00C60F65" w:rsidRDefault="00C60F65" w:rsidP="008720F3">
            <w:pPr>
              <w:pStyle w:val="Default"/>
              <w:rPr>
                <w:sz w:val="22"/>
                <w:szCs w:val="22"/>
              </w:rPr>
            </w:pPr>
            <w:r>
              <w:rPr>
                <w:sz w:val="22"/>
                <w:szCs w:val="22"/>
              </w:rPr>
              <w:t xml:space="preserve">(kiinduló értékekkel)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Magas az egyedül élők aránya. A generációk egyre nagyobb mértékű eltávolodása.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Célok - </w:t>
            </w:r>
          </w:p>
          <w:p w:rsidR="00C60F65" w:rsidRDefault="00C60F65" w:rsidP="008720F3">
            <w:pPr>
              <w:pStyle w:val="Default"/>
              <w:rPr>
                <w:sz w:val="22"/>
                <w:szCs w:val="22"/>
              </w:rPr>
            </w:pPr>
            <w:r>
              <w:rPr>
                <w:sz w:val="22"/>
                <w:szCs w:val="22"/>
              </w:rPr>
              <w:t xml:space="preserve">Általános megfogalmazás és rövid-, közép- és </w:t>
            </w:r>
            <w:proofErr w:type="spellStart"/>
            <w:r>
              <w:rPr>
                <w:sz w:val="22"/>
                <w:szCs w:val="22"/>
              </w:rPr>
              <w:t>hosszútávú</w:t>
            </w:r>
            <w:proofErr w:type="spellEnd"/>
            <w:r>
              <w:rPr>
                <w:sz w:val="22"/>
                <w:szCs w:val="22"/>
              </w:rPr>
              <w:t xml:space="preserve"> időegységekre bontásban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Kiemelt figyelem az egyedül élőkre. </w:t>
            </w:r>
          </w:p>
          <w:p w:rsidR="00C60F65" w:rsidRDefault="00C60F65" w:rsidP="008720F3">
            <w:pPr>
              <w:pStyle w:val="Default"/>
              <w:rPr>
                <w:sz w:val="22"/>
                <w:szCs w:val="22"/>
              </w:rPr>
            </w:pPr>
            <w:r>
              <w:rPr>
                <w:sz w:val="22"/>
                <w:szCs w:val="22"/>
              </w:rPr>
              <w:t xml:space="preserve">Rövidtávú: Társadalmi elfogadás és befogadás erősítése. </w:t>
            </w:r>
          </w:p>
          <w:p w:rsidR="00C60F65" w:rsidRDefault="00C60F65" w:rsidP="008720F3">
            <w:pPr>
              <w:pStyle w:val="Default"/>
              <w:rPr>
                <w:sz w:val="22"/>
                <w:szCs w:val="22"/>
              </w:rPr>
            </w:pPr>
            <w:r>
              <w:rPr>
                <w:sz w:val="22"/>
                <w:szCs w:val="22"/>
              </w:rPr>
              <w:t xml:space="preserve">Középtávú: Korosztályok közötti kapcsolatfelvétel, együttműködés </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Szociális szakellátások, szolgáltatások kiépítése.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Tevékenységek </w:t>
            </w:r>
          </w:p>
          <w:p w:rsidR="00C60F65" w:rsidRDefault="00C60F65" w:rsidP="008720F3">
            <w:pPr>
              <w:pStyle w:val="Default"/>
              <w:rPr>
                <w:sz w:val="22"/>
                <w:szCs w:val="22"/>
              </w:rPr>
            </w:pPr>
            <w:r>
              <w:rPr>
                <w:sz w:val="22"/>
                <w:szCs w:val="22"/>
              </w:rPr>
              <w:t xml:space="preserve">(a beavatkozás tartalma)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color w:val="auto"/>
              </w:rPr>
            </w:pPr>
          </w:p>
          <w:p w:rsidR="00C60F65" w:rsidRDefault="00C60F65" w:rsidP="008720F3">
            <w:pPr>
              <w:pStyle w:val="Default"/>
              <w:rPr>
                <w:sz w:val="22"/>
                <w:szCs w:val="22"/>
              </w:rPr>
            </w:pPr>
            <w:r>
              <w:rPr>
                <w:sz w:val="22"/>
                <w:szCs w:val="22"/>
              </w:rPr>
              <w:t xml:space="preserve">1. Idős, egyedül élők számára célzott programok szervezése </w:t>
            </w:r>
          </w:p>
          <w:p w:rsidR="00C60F65" w:rsidRDefault="00C60F65" w:rsidP="008720F3">
            <w:pPr>
              <w:pStyle w:val="Default"/>
              <w:rPr>
                <w:sz w:val="22"/>
                <w:szCs w:val="22"/>
              </w:rPr>
            </w:pPr>
            <w:r>
              <w:rPr>
                <w:sz w:val="22"/>
                <w:szCs w:val="22"/>
              </w:rPr>
              <w:t xml:space="preserve">2. Adatrögzítés, feldolgozás </w:t>
            </w:r>
          </w:p>
          <w:p w:rsidR="00C60F65" w:rsidRDefault="00C60F65" w:rsidP="008720F3">
            <w:pPr>
              <w:pStyle w:val="Default"/>
              <w:rPr>
                <w:sz w:val="22"/>
                <w:szCs w:val="22"/>
              </w:rPr>
            </w:pPr>
            <w:r>
              <w:rPr>
                <w:sz w:val="22"/>
                <w:szCs w:val="22"/>
              </w:rPr>
              <w:t xml:space="preserve">3. Operatív beavatkozások kidolgozása az idős korosztályon belüli különböző célcsoportokra, a szükséges szolgáltatások feltérképezése. </w:t>
            </w:r>
          </w:p>
          <w:p w:rsidR="00C60F65" w:rsidRDefault="00C60F65" w:rsidP="008720F3">
            <w:pPr>
              <w:pStyle w:val="Default"/>
              <w:rPr>
                <w:sz w:val="22"/>
                <w:szCs w:val="22"/>
              </w:rPr>
            </w:pP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Résztvevők és </w:t>
            </w:r>
          </w:p>
          <w:p w:rsidR="00C60F65" w:rsidRDefault="00C60F65" w:rsidP="008720F3">
            <w:pPr>
              <w:pStyle w:val="Default"/>
              <w:rPr>
                <w:sz w:val="22"/>
                <w:szCs w:val="22"/>
              </w:rPr>
            </w:pPr>
            <w:r>
              <w:rPr>
                <w:sz w:val="22"/>
                <w:szCs w:val="22"/>
              </w:rPr>
              <w:t xml:space="preserve">felelős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önkormányzat, civilszervezetek, intézmények, egyházak </w:t>
            </w:r>
          </w:p>
          <w:p w:rsidR="002C2FCA" w:rsidRDefault="002C2FCA" w:rsidP="008720F3">
            <w:pPr>
              <w:pStyle w:val="Default"/>
              <w:rPr>
                <w:sz w:val="22"/>
                <w:szCs w:val="22"/>
              </w:rPr>
            </w:pPr>
            <w:r>
              <w:rPr>
                <w:sz w:val="22"/>
                <w:szCs w:val="22"/>
              </w:rPr>
              <w:t>Körmendi Szociális Szolgáltató és Információs Központ, Idősek Klubja,</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lastRenderedPageBreak/>
              <w:t xml:space="preserve">Partnerek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önkormányzat, nyugdíjas klub, Családsegítő Szolgálat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proofErr w:type="gramStart"/>
            <w:r>
              <w:rPr>
                <w:sz w:val="22"/>
                <w:szCs w:val="22"/>
              </w:rPr>
              <w:t>Határidő(</w:t>
            </w:r>
            <w:proofErr w:type="gramEnd"/>
            <w:r>
              <w:rPr>
                <w:sz w:val="22"/>
                <w:szCs w:val="22"/>
              </w:rPr>
              <w:t xml:space="preserve">k)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color w:val="auto"/>
              </w:rPr>
            </w:pPr>
          </w:p>
          <w:p w:rsidR="00C60F65" w:rsidRDefault="00C60F65" w:rsidP="008720F3">
            <w:pPr>
              <w:pStyle w:val="Default"/>
              <w:rPr>
                <w:sz w:val="22"/>
                <w:szCs w:val="22"/>
              </w:rPr>
            </w:pPr>
            <w:r>
              <w:rPr>
                <w:sz w:val="22"/>
                <w:szCs w:val="22"/>
              </w:rPr>
              <w:t xml:space="preserve">Rövidtávú: 2020.december 19. </w:t>
            </w:r>
          </w:p>
          <w:p w:rsidR="00C60F65" w:rsidRDefault="00C60F65" w:rsidP="008720F3">
            <w:pPr>
              <w:pStyle w:val="Default"/>
              <w:rPr>
                <w:sz w:val="22"/>
                <w:szCs w:val="22"/>
              </w:rPr>
            </w:pPr>
            <w:r>
              <w:rPr>
                <w:sz w:val="22"/>
                <w:szCs w:val="22"/>
              </w:rPr>
              <w:t>Középtávú: 2022. december 19.</w:t>
            </w:r>
          </w:p>
          <w:p w:rsidR="00C60F65" w:rsidRDefault="00C60F65" w:rsidP="008720F3">
            <w:pPr>
              <w:pStyle w:val="Default"/>
              <w:rPr>
                <w:sz w:val="22"/>
                <w:szCs w:val="22"/>
              </w:rPr>
            </w:pPr>
            <w:proofErr w:type="spellStart"/>
            <w:r>
              <w:rPr>
                <w:sz w:val="22"/>
                <w:szCs w:val="22"/>
              </w:rPr>
              <w:t>Hosszútávú</w:t>
            </w:r>
            <w:proofErr w:type="spellEnd"/>
            <w:r>
              <w:rPr>
                <w:sz w:val="22"/>
                <w:szCs w:val="22"/>
              </w:rPr>
              <w:t>: 2023. június 30.</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Eredményességi mutatók és annak dokumentáltsága, forrása </w:t>
            </w:r>
          </w:p>
          <w:p w:rsidR="00C60F65" w:rsidRDefault="00C60F65" w:rsidP="008720F3">
            <w:pPr>
              <w:pStyle w:val="Default"/>
              <w:rPr>
                <w:sz w:val="22"/>
                <w:szCs w:val="22"/>
              </w:rPr>
            </w:pPr>
            <w:r>
              <w:rPr>
                <w:sz w:val="22"/>
                <w:szCs w:val="22"/>
              </w:rPr>
              <w:t xml:space="preserve">(rövid, közép és hosszútávon), valamint fenntarthatósága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Programszervezés a magány ellen. </w:t>
            </w:r>
          </w:p>
          <w:p w:rsidR="00C60F65" w:rsidRDefault="00C60F65" w:rsidP="008720F3">
            <w:pPr>
              <w:pStyle w:val="Default"/>
              <w:rPr>
                <w:sz w:val="22"/>
                <w:szCs w:val="22"/>
              </w:rPr>
            </w:pPr>
            <w:r>
              <w:rPr>
                <w:sz w:val="22"/>
                <w:szCs w:val="22"/>
              </w:rPr>
              <w:t xml:space="preserve">Középtávú: Adatbázis létrehozása, mely hozzáférhető az érintett </w:t>
            </w:r>
          </w:p>
          <w:p w:rsidR="00C60F65" w:rsidRDefault="00C60F65" w:rsidP="008720F3">
            <w:pPr>
              <w:pStyle w:val="Default"/>
              <w:rPr>
                <w:sz w:val="22"/>
                <w:szCs w:val="22"/>
              </w:rPr>
            </w:pPr>
            <w:r>
              <w:rPr>
                <w:sz w:val="22"/>
                <w:szCs w:val="22"/>
              </w:rPr>
              <w:t xml:space="preserve">szervezetek számára, valamint annak naprakészen tartása. </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A szükséges szociális szolgáltatások feltérképezése, útja a megvalósításhoz.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tcPr>
          <w:p w:rsidR="00C60F65" w:rsidRDefault="00C60F65" w:rsidP="008720F3">
            <w:pPr>
              <w:pStyle w:val="Default"/>
              <w:rPr>
                <w:sz w:val="22"/>
                <w:szCs w:val="22"/>
              </w:rPr>
            </w:pPr>
            <w:r>
              <w:rPr>
                <w:sz w:val="22"/>
                <w:szCs w:val="22"/>
              </w:rPr>
              <w:t xml:space="preserve">Kockázatok és csökkentésük eszközei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Egymásra figyeléssel, szorosabb együttműködéssel lehet a célokat végrehajtani, ellenkező esetben nincs lehetőség a fejlődésre. </w:t>
            </w:r>
          </w:p>
        </w:tc>
      </w:tr>
      <w:tr w:rsidR="00C60F65" w:rsidRPr="002114B5"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Szükséges erőforrások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személyi és tárgyi feltételek, anyagi erőforrások </w:t>
            </w:r>
          </w:p>
        </w:tc>
      </w:tr>
    </w:tbl>
    <w:p w:rsidR="00C60F65" w:rsidRDefault="00C60F65" w:rsidP="00C60F65">
      <w:pPr>
        <w:rPr>
          <w:lang w:eastAsia="en-US"/>
        </w:rPr>
      </w:pPr>
    </w:p>
    <w:p w:rsidR="00C60F65" w:rsidRDefault="00C60F65" w:rsidP="00C60F65">
      <w:pPr>
        <w:rPr>
          <w:lang w:eastAsia="en-US"/>
        </w:rPr>
      </w:pPr>
    </w:p>
    <w:p w:rsidR="00C60F65" w:rsidRPr="007F0292" w:rsidRDefault="00C60F65" w:rsidP="002C2FCA">
      <w:pPr>
        <w:autoSpaceDE w:val="0"/>
        <w:autoSpaceDN w:val="0"/>
        <w:adjustRightInd w:val="0"/>
        <w:ind w:firstLine="709"/>
        <w:rPr>
          <w:color w:val="000000"/>
          <w:szCs w:val="22"/>
        </w:rPr>
      </w:pPr>
      <w:r w:rsidRPr="007F0292">
        <w:rPr>
          <w:b/>
          <w:bCs/>
          <w:color w:val="000000"/>
          <w:szCs w:val="22"/>
        </w:rPr>
        <w:t xml:space="preserve">Fogyatékkal élők </w:t>
      </w:r>
    </w:p>
    <w:p w:rsidR="00C60F65" w:rsidRDefault="00C60F65" w:rsidP="00C60F65">
      <w:pPr>
        <w:rPr>
          <w:lang w:eastAsia="en-US"/>
        </w:rPr>
      </w:pPr>
    </w:p>
    <w:tbl>
      <w:tblPr>
        <w:tblW w:w="9540" w:type="dxa"/>
        <w:jc w:val="center"/>
        <w:tblInd w:w="70" w:type="dxa"/>
        <w:tblCellMar>
          <w:left w:w="70" w:type="dxa"/>
          <w:right w:w="70" w:type="dxa"/>
        </w:tblCellMar>
        <w:tblLook w:val="04A0"/>
      </w:tblPr>
      <w:tblGrid>
        <w:gridCol w:w="2160"/>
        <w:gridCol w:w="7380"/>
      </w:tblGrid>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Intézkedés címe: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A fogyatékkal élők teljes esélyegyenlőségének támogatása. </w:t>
            </w:r>
          </w:p>
        </w:tc>
      </w:tr>
      <w:tr w:rsidR="00C60F65" w:rsidRPr="003B40BD" w:rsidTr="008720F3">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Feltárt probléma </w:t>
            </w:r>
          </w:p>
          <w:p w:rsidR="00C60F65" w:rsidRDefault="00C60F65" w:rsidP="008720F3">
            <w:pPr>
              <w:pStyle w:val="Default"/>
              <w:rPr>
                <w:sz w:val="22"/>
                <w:szCs w:val="22"/>
              </w:rPr>
            </w:pPr>
            <w:r>
              <w:rPr>
                <w:sz w:val="22"/>
                <w:szCs w:val="22"/>
              </w:rPr>
              <w:t xml:space="preserve">(kiinduló értékekkel) </w:t>
            </w:r>
          </w:p>
        </w:tc>
        <w:tc>
          <w:tcPr>
            <w:tcW w:w="7380" w:type="dxa"/>
            <w:tcBorders>
              <w:top w:val="single" w:sz="4" w:space="0" w:color="auto"/>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A fogyatékkal élők önálló életvitele nem támogatott.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Célok - </w:t>
            </w:r>
          </w:p>
          <w:p w:rsidR="00C60F65" w:rsidRDefault="00C60F65" w:rsidP="008720F3">
            <w:pPr>
              <w:pStyle w:val="Default"/>
              <w:rPr>
                <w:sz w:val="22"/>
                <w:szCs w:val="22"/>
              </w:rPr>
            </w:pPr>
            <w:r>
              <w:rPr>
                <w:sz w:val="22"/>
                <w:szCs w:val="22"/>
              </w:rPr>
              <w:t xml:space="preserve">Általános megfogalmazás és rövid-, közép- és </w:t>
            </w:r>
            <w:proofErr w:type="spellStart"/>
            <w:r>
              <w:rPr>
                <w:sz w:val="22"/>
                <w:szCs w:val="22"/>
              </w:rPr>
              <w:t>hosszútávú</w:t>
            </w:r>
            <w:proofErr w:type="spellEnd"/>
            <w:r>
              <w:rPr>
                <w:sz w:val="22"/>
                <w:szCs w:val="22"/>
              </w:rPr>
              <w:t xml:space="preserve"> időegységekre bontásban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civilszervezetek létrehozása, kapcsolatfelvétel a meglévőkkel. </w:t>
            </w:r>
          </w:p>
          <w:p w:rsidR="00C60F65" w:rsidRDefault="00C60F65" w:rsidP="008720F3">
            <w:pPr>
              <w:pStyle w:val="Default"/>
              <w:rPr>
                <w:sz w:val="22"/>
                <w:szCs w:val="22"/>
              </w:rPr>
            </w:pPr>
            <w:r>
              <w:rPr>
                <w:sz w:val="22"/>
                <w:szCs w:val="22"/>
              </w:rPr>
              <w:t xml:space="preserve">Középtávú: szükségletorientált, egyéb szociális szolgáltatások kialakítása. </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szociális alapszolgáltatások infrastruktúrájának fejlesztése.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lastRenderedPageBreak/>
              <w:t xml:space="preserve">Tevékenységek </w:t>
            </w:r>
          </w:p>
          <w:p w:rsidR="00C60F65" w:rsidRDefault="00C60F65" w:rsidP="008720F3">
            <w:pPr>
              <w:pStyle w:val="Default"/>
              <w:rPr>
                <w:sz w:val="22"/>
                <w:szCs w:val="22"/>
              </w:rPr>
            </w:pPr>
            <w:r>
              <w:rPr>
                <w:sz w:val="22"/>
                <w:szCs w:val="22"/>
              </w:rPr>
              <w:t xml:space="preserve">(a beavatkozás tartalma)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Adatbázis készítése. </w:t>
            </w:r>
          </w:p>
          <w:p w:rsidR="00C60F65" w:rsidRDefault="00C60F65" w:rsidP="008720F3">
            <w:pPr>
              <w:pStyle w:val="Default"/>
              <w:rPr>
                <w:sz w:val="22"/>
                <w:szCs w:val="22"/>
              </w:rPr>
            </w:pPr>
            <w:r>
              <w:rPr>
                <w:sz w:val="22"/>
                <w:szCs w:val="22"/>
              </w:rPr>
              <w:t xml:space="preserve">Civilszervezetek felkutatása, létrehozása. </w:t>
            </w:r>
          </w:p>
          <w:p w:rsidR="00C60F65" w:rsidRDefault="00C60F65" w:rsidP="008720F3">
            <w:pPr>
              <w:pStyle w:val="Default"/>
              <w:rPr>
                <w:sz w:val="22"/>
                <w:szCs w:val="22"/>
              </w:rPr>
            </w:pPr>
            <w:r>
              <w:rPr>
                <w:sz w:val="22"/>
                <w:szCs w:val="22"/>
              </w:rPr>
              <w:t xml:space="preserve">Pályázati lehetőségek feltérképezése.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Résztvevők és </w:t>
            </w:r>
          </w:p>
          <w:p w:rsidR="00C60F65" w:rsidRDefault="00C60F65" w:rsidP="008720F3">
            <w:pPr>
              <w:pStyle w:val="Default"/>
              <w:rPr>
                <w:sz w:val="22"/>
                <w:szCs w:val="22"/>
              </w:rPr>
            </w:pPr>
            <w:r>
              <w:rPr>
                <w:sz w:val="22"/>
                <w:szCs w:val="22"/>
              </w:rPr>
              <w:t xml:space="preserve">felelős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civilszervezetek vezetői, intézmények, önkormányzat, egyházak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Partnerek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Körmendi Szociális Szolgáltató és Információs Központ, fogyatékkal élők számára létrehozott civil szervezetek,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Eredményességi mutatók és annak dokumentáltsága, forrása </w:t>
            </w:r>
          </w:p>
          <w:p w:rsidR="00C60F65" w:rsidRDefault="00C60F65" w:rsidP="008720F3">
            <w:pPr>
              <w:pStyle w:val="Default"/>
              <w:rPr>
                <w:sz w:val="22"/>
                <w:szCs w:val="22"/>
              </w:rPr>
            </w:pPr>
            <w:r>
              <w:rPr>
                <w:sz w:val="22"/>
                <w:szCs w:val="22"/>
              </w:rPr>
              <w:t xml:space="preserve">(rövid, közép és hosszútávon), valamint fenntarthatósága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Rövidtávú: Fogyatékkal élők civilszervezetekkel való együttműködése </w:t>
            </w:r>
          </w:p>
          <w:p w:rsidR="00C60F65" w:rsidRDefault="00C60F65" w:rsidP="008720F3">
            <w:pPr>
              <w:pStyle w:val="Default"/>
              <w:rPr>
                <w:sz w:val="22"/>
                <w:szCs w:val="22"/>
              </w:rPr>
            </w:pPr>
            <w:r>
              <w:rPr>
                <w:sz w:val="22"/>
                <w:szCs w:val="22"/>
              </w:rPr>
              <w:t xml:space="preserve">Középtávú: Az igényelt szociális szolgáltatások biztosítása </w:t>
            </w:r>
          </w:p>
          <w:p w:rsidR="00C60F65" w:rsidRDefault="00C60F65" w:rsidP="008720F3">
            <w:pPr>
              <w:pStyle w:val="Default"/>
              <w:rPr>
                <w:sz w:val="22"/>
                <w:szCs w:val="22"/>
              </w:rPr>
            </w:pPr>
            <w:proofErr w:type="spellStart"/>
            <w:r>
              <w:rPr>
                <w:sz w:val="22"/>
                <w:szCs w:val="22"/>
              </w:rPr>
              <w:t>Hosszútávú</w:t>
            </w:r>
            <w:proofErr w:type="spellEnd"/>
            <w:r>
              <w:rPr>
                <w:sz w:val="22"/>
                <w:szCs w:val="22"/>
              </w:rPr>
              <w:t xml:space="preserve">: Alapszolgáltatás infrastruktúra fejlesztése, esélyegyenlőségek támogatása. Adatbázis folyamatos frissítése </w:t>
            </w: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proofErr w:type="gramStart"/>
            <w:r>
              <w:rPr>
                <w:sz w:val="22"/>
                <w:szCs w:val="22"/>
              </w:rPr>
              <w:t>Határidő(</w:t>
            </w:r>
            <w:proofErr w:type="gramEnd"/>
            <w:r>
              <w:rPr>
                <w:sz w:val="22"/>
                <w:szCs w:val="22"/>
              </w:rPr>
              <w:t xml:space="preserve">k) pontokba szedve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color w:val="auto"/>
              </w:rPr>
            </w:pPr>
          </w:p>
          <w:p w:rsidR="00C60F65" w:rsidRDefault="00C60F65" w:rsidP="008720F3">
            <w:pPr>
              <w:pStyle w:val="Default"/>
              <w:rPr>
                <w:sz w:val="22"/>
                <w:szCs w:val="22"/>
              </w:rPr>
            </w:pPr>
            <w:r>
              <w:rPr>
                <w:sz w:val="22"/>
                <w:szCs w:val="22"/>
              </w:rPr>
              <w:t xml:space="preserve">Rövidtávú: 2020.december 19. </w:t>
            </w:r>
          </w:p>
          <w:p w:rsidR="00C60F65" w:rsidRDefault="00C60F65" w:rsidP="008720F3">
            <w:pPr>
              <w:pStyle w:val="Default"/>
              <w:rPr>
                <w:sz w:val="22"/>
                <w:szCs w:val="22"/>
              </w:rPr>
            </w:pPr>
            <w:r>
              <w:rPr>
                <w:sz w:val="22"/>
                <w:szCs w:val="22"/>
              </w:rPr>
              <w:t>Középtávú: 2022. december 19.</w:t>
            </w:r>
          </w:p>
          <w:p w:rsidR="00C60F65" w:rsidRDefault="00C60F65" w:rsidP="008720F3">
            <w:pPr>
              <w:pStyle w:val="Default"/>
              <w:rPr>
                <w:sz w:val="22"/>
                <w:szCs w:val="22"/>
              </w:rPr>
            </w:pPr>
            <w:proofErr w:type="spellStart"/>
            <w:r>
              <w:rPr>
                <w:sz w:val="22"/>
                <w:szCs w:val="22"/>
              </w:rPr>
              <w:t>Hosszútávú</w:t>
            </w:r>
            <w:proofErr w:type="spellEnd"/>
            <w:r>
              <w:rPr>
                <w:sz w:val="22"/>
                <w:szCs w:val="22"/>
              </w:rPr>
              <w:t>: 2023. június 30.</w:t>
            </w:r>
          </w:p>
          <w:p w:rsidR="00C60F65" w:rsidRDefault="00C60F65" w:rsidP="008720F3">
            <w:pPr>
              <w:pStyle w:val="Default"/>
              <w:rPr>
                <w:sz w:val="22"/>
                <w:szCs w:val="22"/>
              </w:rPr>
            </w:pPr>
          </w:p>
        </w:tc>
      </w:tr>
      <w:tr w:rsidR="00C60F65" w:rsidRPr="003B40BD"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tcPr>
          <w:p w:rsidR="00C60F65" w:rsidRDefault="00C60F65" w:rsidP="008720F3">
            <w:pPr>
              <w:pStyle w:val="Default"/>
              <w:rPr>
                <w:sz w:val="22"/>
                <w:szCs w:val="22"/>
              </w:rPr>
            </w:pPr>
            <w:r>
              <w:rPr>
                <w:sz w:val="22"/>
                <w:szCs w:val="22"/>
              </w:rPr>
              <w:t xml:space="preserve">Kockázatok és csökkentésük eszközei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Kevés a hozzáférhető adat. </w:t>
            </w:r>
          </w:p>
          <w:p w:rsidR="00C60F65" w:rsidRDefault="00C60F65" w:rsidP="008720F3">
            <w:pPr>
              <w:pStyle w:val="Default"/>
              <w:rPr>
                <w:sz w:val="22"/>
                <w:szCs w:val="22"/>
              </w:rPr>
            </w:pPr>
            <w:r>
              <w:rPr>
                <w:sz w:val="22"/>
                <w:szCs w:val="22"/>
              </w:rPr>
              <w:t xml:space="preserve">Célcsoport bevonása az adatbázis létrehozásába. </w:t>
            </w:r>
          </w:p>
        </w:tc>
      </w:tr>
      <w:tr w:rsidR="00C60F65" w:rsidRPr="002114B5" w:rsidTr="008720F3">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Szükséges erőforrások </w:t>
            </w:r>
          </w:p>
        </w:tc>
        <w:tc>
          <w:tcPr>
            <w:tcW w:w="7380" w:type="dxa"/>
            <w:tcBorders>
              <w:top w:val="nil"/>
              <w:left w:val="nil"/>
              <w:bottom w:val="single" w:sz="4" w:space="0" w:color="auto"/>
              <w:right w:val="single" w:sz="4" w:space="0" w:color="auto"/>
            </w:tcBorders>
            <w:shd w:val="clear" w:color="auto" w:fill="auto"/>
            <w:noWrap/>
          </w:tcPr>
          <w:p w:rsidR="00C60F65" w:rsidRDefault="00C60F65" w:rsidP="008720F3">
            <w:pPr>
              <w:pStyle w:val="Default"/>
              <w:rPr>
                <w:sz w:val="22"/>
                <w:szCs w:val="22"/>
              </w:rPr>
            </w:pPr>
            <w:r>
              <w:rPr>
                <w:sz w:val="22"/>
                <w:szCs w:val="22"/>
              </w:rPr>
              <w:t xml:space="preserve">Humánerőforrás, technikai erőforrás, </w:t>
            </w:r>
          </w:p>
        </w:tc>
      </w:tr>
    </w:tbl>
    <w:p w:rsidR="00C60F65" w:rsidRDefault="00C60F65" w:rsidP="00C60F65">
      <w:pPr>
        <w:rPr>
          <w:lang w:eastAsia="en-US"/>
        </w:rPr>
      </w:pPr>
    </w:p>
    <w:p w:rsidR="00C60F65" w:rsidRDefault="00C60F65" w:rsidP="00C60F65">
      <w:pPr>
        <w:rPr>
          <w:lang w:eastAsia="en-US"/>
        </w:rPr>
      </w:pPr>
    </w:p>
    <w:p w:rsidR="00A43A4E" w:rsidRDefault="003F54C3">
      <w:pPr>
        <w:pStyle w:val="Cmsor3"/>
        <w:spacing w:before="0" w:after="0"/>
        <w:rPr>
          <w:rFonts w:ascii="Palatino Linotype" w:hAnsi="Palatino Linotype" w:cs="Palatino Linotype"/>
          <w:sz w:val="16"/>
          <w:szCs w:val="16"/>
        </w:rPr>
      </w:pPr>
      <w:bookmarkStart w:id="21" w:name="_Toc532298345"/>
      <w:r>
        <w:rPr>
          <w:rFonts w:ascii="Palatino Linotype" w:hAnsi="Palatino Linotype" w:cs="Palatino Linotype"/>
          <w:szCs w:val="22"/>
        </w:rPr>
        <w:t>2. Összegző táblázat - A Helyi Esélyegyenlőségi Program Intézkedési Terve (HEP IT)</w:t>
      </w:r>
      <w:bookmarkEnd w:id="21"/>
    </w:p>
    <w:p w:rsidR="00A43A4E" w:rsidRDefault="003F54C3">
      <w:pPr>
        <w:rPr>
          <w:rFonts w:ascii="Palatino Linotype" w:hAnsi="Palatino Linotype" w:cs="Palatino Linotype"/>
          <w:sz w:val="16"/>
          <w:szCs w:val="16"/>
        </w:rPr>
      </w:pPr>
      <w:r>
        <w:rPr>
          <w:rFonts w:ascii="Palatino Linotype" w:hAnsi="Palatino Linotype" w:cs="Palatino Linotype"/>
          <w:sz w:val="16"/>
          <w:szCs w:val="16"/>
        </w:rPr>
        <w:t>3. melléklet a 2/2012. (VI. 5.) EMMI rendelethez</w:t>
      </w:r>
    </w:p>
    <w:p w:rsidR="00A43A4E" w:rsidRDefault="00A43A4E">
      <w:pPr>
        <w:widowControl w:val="0"/>
        <w:autoSpaceDE w:val="0"/>
        <w:rPr>
          <w:rFonts w:ascii="Palatino Linotype" w:hAnsi="Palatino Linotype" w:cs="Palatino Linotype"/>
          <w:sz w:val="16"/>
          <w:szCs w:val="16"/>
        </w:rPr>
      </w:pPr>
    </w:p>
    <w:tbl>
      <w:tblPr>
        <w:tblW w:w="0" w:type="auto"/>
        <w:tblInd w:w="40" w:type="dxa"/>
        <w:tblLayout w:type="fixed"/>
        <w:tblCellMar>
          <w:left w:w="71" w:type="dxa"/>
          <w:right w:w="71" w:type="dxa"/>
        </w:tblCellMar>
        <w:tblLook w:val="0000"/>
      </w:tblPr>
      <w:tblGrid>
        <w:gridCol w:w="1366"/>
        <w:gridCol w:w="1366"/>
        <w:gridCol w:w="1366"/>
        <w:gridCol w:w="1366"/>
        <w:gridCol w:w="1366"/>
        <w:gridCol w:w="1366"/>
        <w:gridCol w:w="1366"/>
        <w:gridCol w:w="1366"/>
        <w:gridCol w:w="1366"/>
        <w:gridCol w:w="1366"/>
        <w:gridCol w:w="1373"/>
      </w:tblGrid>
      <w:tr w:rsidR="003F54C3">
        <w:tc>
          <w:tcPr>
            <w:tcW w:w="1366" w:type="dxa"/>
            <w:shd w:val="clear" w:color="auto" w:fill="FFFFFF"/>
            <w:vAlign w:val="center"/>
          </w:tcPr>
          <w:p w:rsidR="00A43A4E" w:rsidRDefault="00A43A4E">
            <w:pPr>
              <w:widowControl w:val="0"/>
              <w:autoSpaceDE w:val="0"/>
              <w:snapToGrid w:val="0"/>
              <w:spacing w:before="40" w:after="20"/>
              <w:jc w:val="center"/>
              <w:rPr>
                <w:sz w:val="16"/>
                <w:szCs w:val="16"/>
              </w:rPr>
            </w:pP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A</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B</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C</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D</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E</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F</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G</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H</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I</w:t>
            </w:r>
          </w:p>
        </w:tc>
        <w:tc>
          <w:tcPr>
            <w:tcW w:w="1373" w:type="dxa"/>
            <w:shd w:val="clear" w:color="auto" w:fill="FFFFFF"/>
            <w:vAlign w:val="center"/>
          </w:tcPr>
          <w:p w:rsidR="00A43A4E" w:rsidRDefault="003F54C3">
            <w:pPr>
              <w:widowControl w:val="0"/>
              <w:autoSpaceDE w:val="0"/>
              <w:spacing w:before="40" w:after="20"/>
              <w:jc w:val="center"/>
            </w:pPr>
            <w:r>
              <w:rPr>
                <w:sz w:val="16"/>
                <w:szCs w:val="16"/>
              </w:rPr>
              <w:t>J</w:t>
            </w:r>
          </w:p>
        </w:tc>
      </w:tr>
      <w:tr w:rsidR="003F54C3">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Intézkedés sorszáma</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Az intézkedés címe, megnevezése</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 xml:space="preserve">A helyzetelemzés következtetéseiben feltárt esélyegyenlőségi </w:t>
            </w:r>
            <w:r>
              <w:rPr>
                <w:sz w:val="16"/>
                <w:szCs w:val="16"/>
              </w:rPr>
              <w:lastRenderedPageBreak/>
              <w:t>probléma megnevezése</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lastRenderedPageBreak/>
              <w:t>Az intézkedéssel elérni kívánt cél</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A célkitűzés összhangja egyéb stratégiai dokumentumokka</w:t>
            </w:r>
            <w:r>
              <w:rPr>
                <w:sz w:val="16"/>
                <w:szCs w:val="16"/>
              </w:rPr>
              <w:lastRenderedPageBreak/>
              <w:t>l</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lastRenderedPageBreak/>
              <w:t>Az intézkedés tartalma</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Az intézkedés felelőse</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Az intézkedés megvalósításának határideje</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 xml:space="preserve">Az intézkedés eredményességét mérő </w:t>
            </w:r>
            <w:proofErr w:type="gramStart"/>
            <w:r>
              <w:rPr>
                <w:sz w:val="16"/>
                <w:szCs w:val="16"/>
              </w:rPr>
              <w:t>indikátor(</w:t>
            </w:r>
            <w:proofErr w:type="gramEnd"/>
            <w:r>
              <w:rPr>
                <w:sz w:val="16"/>
                <w:szCs w:val="16"/>
              </w:rPr>
              <w:t>ok)</w:t>
            </w:r>
          </w:p>
        </w:tc>
        <w:tc>
          <w:tcPr>
            <w:tcW w:w="1366" w:type="dxa"/>
            <w:shd w:val="clear" w:color="auto" w:fill="FFFFFF"/>
            <w:vAlign w:val="center"/>
          </w:tcPr>
          <w:p w:rsidR="00A43A4E" w:rsidRDefault="003F54C3">
            <w:pPr>
              <w:widowControl w:val="0"/>
              <w:autoSpaceDE w:val="0"/>
              <w:spacing w:before="40" w:after="20"/>
              <w:jc w:val="center"/>
              <w:rPr>
                <w:sz w:val="16"/>
                <w:szCs w:val="16"/>
              </w:rPr>
            </w:pPr>
            <w:r>
              <w:rPr>
                <w:sz w:val="16"/>
                <w:szCs w:val="16"/>
              </w:rPr>
              <w:t xml:space="preserve">Az intézkedés megvalósításához szükséges erőforrások </w:t>
            </w:r>
            <w:r>
              <w:rPr>
                <w:sz w:val="16"/>
                <w:szCs w:val="16"/>
              </w:rPr>
              <w:br/>
            </w:r>
            <w:r>
              <w:rPr>
                <w:sz w:val="16"/>
                <w:szCs w:val="16"/>
              </w:rPr>
              <w:lastRenderedPageBreak/>
              <w:t>(humán, pénzügyi, technikai)</w:t>
            </w:r>
          </w:p>
        </w:tc>
        <w:tc>
          <w:tcPr>
            <w:tcW w:w="1373" w:type="dxa"/>
            <w:shd w:val="clear" w:color="auto" w:fill="FFFFFF"/>
            <w:vAlign w:val="center"/>
          </w:tcPr>
          <w:p w:rsidR="00A43A4E" w:rsidRDefault="003F54C3">
            <w:pPr>
              <w:widowControl w:val="0"/>
              <w:autoSpaceDE w:val="0"/>
              <w:spacing w:before="40" w:after="20"/>
              <w:jc w:val="center"/>
            </w:pPr>
            <w:r>
              <w:rPr>
                <w:sz w:val="16"/>
                <w:szCs w:val="16"/>
              </w:rPr>
              <w:lastRenderedPageBreak/>
              <w:t>Az intézkedés eredményeinek fenntarthatósága</w:t>
            </w:r>
          </w:p>
        </w:tc>
      </w:tr>
      <w:tr w:rsidR="003F54C3">
        <w:tc>
          <w:tcPr>
            <w:tcW w:w="15033" w:type="dxa"/>
            <w:gridSpan w:val="11"/>
            <w:shd w:val="clear" w:color="auto" w:fill="auto"/>
          </w:tcPr>
          <w:p w:rsidR="00A43A4E" w:rsidRDefault="003F54C3">
            <w:pPr>
              <w:widowControl w:val="0"/>
              <w:autoSpaceDE w:val="0"/>
              <w:spacing w:before="40" w:after="20"/>
            </w:pPr>
            <w:r>
              <w:rPr>
                <w:sz w:val="18"/>
                <w:szCs w:val="18"/>
              </w:rPr>
              <w:lastRenderedPageBreak/>
              <w:t xml:space="preserve">I. </w:t>
            </w:r>
            <w:proofErr w:type="gramStart"/>
            <w:r>
              <w:rPr>
                <w:sz w:val="18"/>
                <w:szCs w:val="18"/>
              </w:rPr>
              <w:t>A</w:t>
            </w:r>
            <w:proofErr w:type="gramEnd"/>
            <w:r>
              <w:rPr>
                <w:sz w:val="18"/>
                <w:szCs w:val="18"/>
              </w:rPr>
              <w:t xml:space="preserve"> mélyszegénységben élők és a romák esélyegyenlősége</w:t>
            </w:r>
          </w:p>
        </w:tc>
      </w:tr>
      <w:tr w:rsidR="003F54C3">
        <w:tc>
          <w:tcPr>
            <w:tcW w:w="1366" w:type="dxa"/>
            <w:shd w:val="clear" w:color="auto" w:fill="auto"/>
          </w:tcPr>
          <w:p w:rsidR="00A43A4E" w:rsidRDefault="003F54C3">
            <w:pPr>
              <w:widowControl w:val="0"/>
              <w:autoSpaceDE w:val="0"/>
              <w:spacing w:before="40" w:after="20"/>
              <w:rPr>
                <w:rFonts w:cs="Arial"/>
                <w:sz w:val="16"/>
                <w:szCs w:val="16"/>
              </w:rPr>
            </w:pPr>
            <w:r>
              <w:rPr>
                <w:sz w:val="16"/>
                <w:szCs w:val="16"/>
              </w:rPr>
              <w:t>1</w:t>
            </w:r>
          </w:p>
        </w:tc>
        <w:tc>
          <w:tcPr>
            <w:tcW w:w="1366" w:type="dxa"/>
            <w:shd w:val="clear" w:color="auto" w:fill="auto"/>
          </w:tcPr>
          <w:p w:rsidR="00A43A4E" w:rsidRDefault="003F54C3">
            <w:pPr>
              <w:widowControl w:val="0"/>
              <w:autoSpaceDE w:val="0"/>
              <w:spacing w:before="40" w:after="20"/>
              <w:rPr>
                <w:sz w:val="16"/>
                <w:szCs w:val="16"/>
              </w:rPr>
            </w:pPr>
            <w:r>
              <w:rPr>
                <w:rFonts w:cs="Arial"/>
                <w:sz w:val="16"/>
                <w:szCs w:val="16"/>
              </w:rPr>
              <w:t>Helyi foglalkoztatás erősítése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Tartós munkanélküliség</w:t>
            </w:r>
          </w:p>
        </w:tc>
        <w:tc>
          <w:tcPr>
            <w:tcW w:w="1366" w:type="dxa"/>
            <w:shd w:val="clear" w:color="auto" w:fill="auto"/>
          </w:tcPr>
          <w:p w:rsidR="00A43A4E" w:rsidRDefault="003F54C3">
            <w:pPr>
              <w:widowControl w:val="0"/>
              <w:autoSpaceDE w:val="0"/>
              <w:spacing w:before="40" w:after="20"/>
              <w:rPr>
                <w:sz w:val="16"/>
                <w:szCs w:val="16"/>
              </w:rPr>
            </w:pPr>
            <w:r>
              <w:rPr>
                <w:sz w:val="16"/>
                <w:szCs w:val="16"/>
              </w:rPr>
              <w:t>Az elsődleges munkaerőpiacra történő visszavezetés</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Képzési programok bevezetése, </w:t>
            </w:r>
          </w:p>
        </w:tc>
        <w:tc>
          <w:tcPr>
            <w:tcW w:w="1366" w:type="dxa"/>
            <w:shd w:val="clear" w:color="auto" w:fill="auto"/>
          </w:tcPr>
          <w:p w:rsidR="00A43A4E" w:rsidRDefault="003F54C3">
            <w:pPr>
              <w:widowControl w:val="0"/>
              <w:autoSpaceDE w:val="0"/>
              <w:spacing w:before="40" w:after="20"/>
              <w:rPr>
                <w:sz w:val="16"/>
                <w:szCs w:val="16"/>
              </w:rPr>
            </w:pPr>
            <w:r>
              <w:rPr>
                <w:sz w:val="16"/>
                <w:szCs w:val="16"/>
              </w:rPr>
              <w:t>Állami foglalkoztatási szerv területileg illetékes kirendeltsége, helyi vállalkozások,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Foglalkoztatáshoz jutás és foglalkoztatásban való megmaradás</w:t>
            </w:r>
          </w:p>
        </w:tc>
        <w:tc>
          <w:tcPr>
            <w:tcW w:w="1366" w:type="dxa"/>
            <w:shd w:val="clear" w:color="auto" w:fill="auto"/>
          </w:tcPr>
          <w:p w:rsidR="00A43A4E" w:rsidRDefault="003F54C3">
            <w:pPr>
              <w:widowControl w:val="0"/>
              <w:autoSpaceDE w:val="0"/>
              <w:spacing w:before="40" w:after="20"/>
              <w:rPr>
                <w:sz w:val="16"/>
                <w:szCs w:val="16"/>
              </w:rPr>
            </w:pPr>
            <w:r>
              <w:rPr>
                <w:sz w:val="16"/>
                <w:szCs w:val="16"/>
              </w:rPr>
              <w:t>önerő, személyi és tárgyi feltételek megteremtése</w:t>
            </w:r>
          </w:p>
        </w:tc>
        <w:tc>
          <w:tcPr>
            <w:tcW w:w="1373" w:type="dxa"/>
            <w:shd w:val="clear" w:color="auto" w:fill="auto"/>
          </w:tcPr>
          <w:p w:rsidR="00A43A4E" w:rsidRDefault="003F54C3">
            <w:pPr>
              <w:widowControl w:val="0"/>
              <w:autoSpaceDE w:val="0"/>
              <w:spacing w:before="40" w:after="20"/>
            </w:pPr>
            <w:r>
              <w:rPr>
                <w:sz w:val="16"/>
                <w:szCs w:val="16"/>
              </w:rPr>
              <w:t>Állami foglalkoztatási szervvel kötött hatósági szerződés keretében fenntartható</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2</w:t>
            </w:r>
          </w:p>
        </w:tc>
        <w:tc>
          <w:tcPr>
            <w:tcW w:w="1366" w:type="dxa"/>
            <w:shd w:val="clear" w:color="auto" w:fill="auto"/>
          </w:tcPr>
          <w:p w:rsidR="00A43A4E" w:rsidRDefault="003F54C3">
            <w:pPr>
              <w:widowControl w:val="0"/>
              <w:autoSpaceDE w:val="0"/>
              <w:spacing w:before="40" w:after="20"/>
              <w:rPr>
                <w:sz w:val="16"/>
                <w:szCs w:val="16"/>
              </w:rPr>
            </w:pPr>
            <w:r>
              <w:rPr>
                <w:sz w:val="16"/>
                <w:szCs w:val="16"/>
              </w:rPr>
              <w:t>Életvezetési tanácsok, egészséges életmódra nevelés</w:t>
            </w:r>
          </w:p>
        </w:tc>
        <w:tc>
          <w:tcPr>
            <w:tcW w:w="1366" w:type="dxa"/>
            <w:shd w:val="clear" w:color="auto" w:fill="auto"/>
          </w:tcPr>
          <w:p w:rsidR="00A43A4E" w:rsidRDefault="003F54C3">
            <w:pPr>
              <w:widowControl w:val="0"/>
              <w:autoSpaceDE w:val="0"/>
              <w:spacing w:before="40" w:after="20"/>
              <w:rPr>
                <w:sz w:val="16"/>
                <w:szCs w:val="16"/>
              </w:rPr>
            </w:pPr>
            <w:r>
              <w:rPr>
                <w:sz w:val="16"/>
                <w:szCs w:val="16"/>
              </w:rPr>
              <w:t>A hátrányos helyzetek generációkon keresztüli átörökítése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Javuló életkörülmények</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Felzárkóztatási, fejlesztési programok szervezése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Szociális Szolgáltató és Információs Központ, Európa 2000 Magyar Romák Polgári Érdekvédelmi Szervezete,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A kirekesztettség csökkenése, az életkörülmények javulása. </w:t>
            </w:r>
          </w:p>
        </w:tc>
        <w:tc>
          <w:tcPr>
            <w:tcW w:w="1366" w:type="dxa"/>
            <w:shd w:val="clear" w:color="auto" w:fill="auto"/>
          </w:tcPr>
          <w:p w:rsidR="00A43A4E" w:rsidRDefault="003F54C3">
            <w:pPr>
              <w:widowControl w:val="0"/>
              <w:autoSpaceDE w:val="0"/>
              <w:spacing w:before="40" w:after="20"/>
              <w:rPr>
                <w:sz w:val="16"/>
                <w:szCs w:val="16"/>
              </w:rPr>
            </w:pPr>
            <w:r>
              <w:rPr>
                <w:sz w:val="16"/>
                <w:szCs w:val="16"/>
              </w:rPr>
              <w:t>személyi és tárgyi feltételek</w:t>
            </w:r>
          </w:p>
        </w:tc>
        <w:tc>
          <w:tcPr>
            <w:tcW w:w="1373" w:type="dxa"/>
            <w:shd w:val="clear" w:color="auto" w:fill="auto"/>
          </w:tcPr>
          <w:p w:rsidR="00A43A4E" w:rsidRDefault="003F54C3">
            <w:pPr>
              <w:widowControl w:val="0"/>
              <w:autoSpaceDE w:val="0"/>
              <w:spacing w:before="40" w:after="20"/>
            </w:pPr>
            <w:r>
              <w:rPr>
                <w:sz w:val="16"/>
                <w:szCs w:val="16"/>
              </w:rPr>
              <w:t xml:space="preserve">Fenntartható az érintettek együttműködésével. </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3</w:t>
            </w:r>
          </w:p>
        </w:tc>
        <w:tc>
          <w:tcPr>
            <w:tcW w:w="1366" w:type="dxa"/>
            <w:shd w:val="clear" w:color="auto" w:fill="auto"/>
          </w:tcPr>
          <w:p w:rsidR="00A43A4E" w:rsidRDefault="003F54C3">
            <w:pPr>
              <w:widowControl w:val="0"/>
              <w:autoSpaceDE w:val="0"/>
              <w:spacing w:before="40" w:after="20"/>
              <w:rPr>
                <w:sz w:val="16"/>
                <w:szCs w:val="16"/>
              </w:rPr>
            </w:pPr>
            <w:r>
              <w:rPr>
                <w:sz w:val="16"/>
                <w:szCs w:val="16"/>
              </w:rPr>
              <w:t>Adósságcsapda elkerülése, tájékoztatás</w:t>
            </w:r>
          </w:p>
        </w:tc>
        <w:tc>
          <w:tcPr>
            <w:tcW w:w="1366" w:type="dxa"/>
            <w:shd w:val="clear" w:color="auto" w:fill="auto"/>
          </w:tcPr>
          <w:p w:rsidR="00A43A4E" w:rsidRDefault="003F54C3">
            <w:pPr>
              <w:widowControl w:val="0"/>
              <w:autoSpaceDE w:val="0"/>
              <w:spacing w:before="40" w:after="20"/>
              <w:rPr>
                <w:sz w:val="16"/>
                <w:szCs w:val="16"/>
              </w:rPr>
            </w:pPr>
            <w:r>
              <w:rPr>
                <w:sz w:val="16"/>
                <w:szCs w:val="16"/>
              </w:rPr>
              <w:t>Az eladósodás felbukkanása</w:t>
            </w:r>
          </w:p>
        </w:tc>
        <w:tc>
          <w:tcPr>
            <w:tcW w:w="1366" w:type="dxa"/>
            <w:shd w:val="clear" w:color="auto" w:fill="auto"/>
          </w:tcPr>
          <w:p w:rsidR="00A43A4E" w:rsidRDefault="003F54C3">
            <w:pPr>
              <w:widowControl w:val="0"/>
              <w:autoSpaceDE w:val="0"/>
              <w:spacing w:before="40" w:after="20"/>
              <w:rPr>
                <w:sz w:val="16"/>
                <w:szCs w:val="16"/>
              </w:rPr>
            </w:pPr>
            <w:r>
              <w:rPr>
                <w:sz w:val="16"/>
                <w:szCs w:val="16"/>
              </w:rPr>
              <w:t>Eladósodás megállítása</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Életvezetési tanácsok, öntevékenységre nevelés, tájékoztatás</w:t>
            </w: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Szociális Szolgáltató és Információs Központ, Európa 2000 Magyar Romák Polgári Érdekvédelmi Szervezete, </w:t>
            </w:r>
          </w:p>
          <w:p w:rsidR="00A43A4E" w:rsidRDefault="003F54C3">
            <w:pPr>
              <w:widowControl w:val="0"/>
              <w:autoSpaceDE w:val="0"/>
              <w:spacing w:before="40" w:after="20"/>
              <w:rPr>
                <w:sz w:val="16"/>
                <w:szCs w:val="16"/>
              </w:rPr>
            </w:pPr>
            <w:r>
              <w:rPr>
                <w:sz w:val="16"/>
                <w:szCs w:val="16"/>
              </w:rPr>
              <w:t>Munkáltatók,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2020. 12. 31. </w:t>
            </w:r>
          </w:p>
        </w:tc>
        <w:tc>
          <w:tcPr>
            <w:tcW w:w="1366" w:type="dxa"/>
            <w:shd w:val="clear" w:color="auto" w:fill="auto"/>
          </w:tcPr>
          <w:p w:rsidR="00A43A4E" w:rsidRDefault="003F54C3">
            <w:pPr>
              <w:widowControl w:val="0"/>
              <w:autoSpaceDE w:val="0"/>
              <w:spacing w:before="40" w:after="20"/>
              <w:rPr>
                <w:sz w:val="16"/>
                <w:szCs w:val="16"/>
              </w:rPr>
            </w:pPr>
            <w:r>
              <w:rPr>
                <w:sz w:val="16"/>
                <w:szCs w:val="16"/>
              </w:rPr>
              <w:t>csökken az adósságukat újraképzők száma</w:t>
            </w:r>
          </w:p>
        </w:tc>
        <w:tc>
          <w:tcPr>
            <w:tcW w:w="1366" w:type="dxa"/>
            <w:shd w:val="clear" w:color="auto" w:fill="auto"/>
          </w:tcPr>
          <w:p w:rsidR="00A43A4E" w:rsidRDefault="003F54C3">
            <w:pPr>
              <w:widowControl w:val="0"/>
              <w:autoSpaceDE w:val="0"/>
              <w:spacing w:before="40" w:after="20"/>
              <w:rPr>
                <w:sz w:val="16"/>
                <w:szCs w:val="16"/>
              </w:rPr>
            </w:pPr>
            <w:r>
              <w:rPr>
                <w:sz w:val="16"/>
                <w:szCs w:val="16"/>
              </w:rPr>
              <w:t>személyi feltételek</w:t>
            </w:r>
          </w:p>
        </w:tc>
        <w:tc>
          <w:tcPr>
            <w:tcW w:w="1373" w:type="dxa"/>
            <w:shd w:val="clear" w:color="auto" w:fill="auto"/>
          </w:tcPr>
          <w:p w:rsidR="00A43A4E" w:rsidRDefault="003F54C3">
            <w:pPr>
              <w:widowControl w:val="0"/>
              <w:autoSpaceDE w:val="0"/>
              <w:spacing w:before="40" w:after="20"/>
            </w:pPr>
            <w:r>
              <w:rPr>
                <w:sz w:val="16"/>
                <w:szCs w:val="16"/>
              </w:rPr>
              <w:t xml:space="preserve">Csak az érintettekkel tartható fent. </w:t>
            </w:r>
          </w:p>
        </w:tc>
      </w:tr>
      <w:tr w:rsidR="003F54C3">
        <w:tc>
          <w:tcPr>
            <w:tcW w:w="15033" w:type="dxa"/>
            <w:gridSpan w:val="11"/>
            <w:shd w:val="clear" w:color="auto" w:fill="auto"/>
          </w:tcPr>
          <w:p w:rsidR="00A43A4E" w:rsidRDefault="003F54C3">
            <w:pPr>
              <w:widowControl w:val="0"/>
              <w:autoSpaceDE w:val="0"/>
              <w:spacing w:before="40" w:after="20"/>
            </w:pPr>
            <w:r>
              <w:rPr>
                <w:sz w:val="16"/>
                <w:szCs w:val="16"/>
              </w:rPr>
              <w:t xml:space="preserve">II. </w:t>
            </w:r>
            <w:proofErr w:type="gramStart"/>
            <w:r>
              <w:rPr>
                <w:sz w:val="16"/>
                <w:szCs w:val="16"/>
              </w:rPr>
              <w:t>A</w:t>
            </w:r>
            <w:proofErr w:type="gramEnd"/>
            <w:r>
              <w:rPr>
                <w:sz w:val="16"/>
                <w:szCs w:val="16"/>
              </w:rPr>
              <w:t xml:space="preserve"> gyermekek esélyegyenlősége</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1</w:t>
            </w:r>
          </w:p>
        </w:tc>
        <w:tc>
          <w:tcPr>
            <w:tcW w:w="1366" w:type="dxa"/>
            <w:shd w:val="clear" w:color="auto" w:fill="auto"/>
          </w:tcPr>
          <w:p w:rsidR="00A43A4E" w:rsidRDefault="003F54C3">
            <w:pPr>
              <w:widowControl w:val="0"/>
              <w:autoSpaceDE w:val="0"/>
              <w:spacing w:before="40" w:after="20"/>
              <w:rPr>
                <w:sz w:val="16"/>
                <w:szCs w:val="16"/>
              </w:rPr>
            </w:pPr>
            <w:r>
              <w:rPr>
                <w:sz w:val="16"/>
                <w:szCs w:val="16"/>
              </w:rPr>
              <w:t>Szakmai találkozók</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A43A4E">
            <w:pPr>
              <w:widowControl w:val="0"/>
              <w:autoSpaceDE w:val="0"/>
              <w:snapToGrid w:val="0"/>
              <w:spacing w:before="40" w:after="20"/>
              <w:rPr>
                <w:sz w:val="16"/>
                <w:szCs w:val="16"/>
              </w:rPr>
            </w:pPr>
          </w:p>
        </w:tc>
        <w:tc>
          <w:tcPr>
            <w:tcW w:w="1373" w:type="dxa"/>
            <w:shd w:val="clear" w:color="auto" w:fill="auto"/>
          </w:tcPr>
          <w:p w:rsidR="00A43A4E" w:rsidRDefault="00A43A4E">
            <w:pPr>
              <w:widowControl w:val="0"/>
              <w:autoSpaceDE w:val="0"/>
              <w:snapToGrid w:val="0"/>
              <w:spacing w:before="40" w:after="20"/>
              <w:rPr>
                <w:sz w:val="16"/>
                <w:szCs w:val="16"/>
              </w:rPr>
            </w:pP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2</w:t>
            </w:r>
          </w:p>
        </w:tc>
        <w:tc>
          <w:tcPr>
            <w:tcW w:w="1366" w:type="dxa"/>
            <w:shd w:val="clear" w:color="auto" w:fill="auto"/>
          </w:tcPr>
          <w:p w:rsidR="00A43A4E" w:rsidRDefault="003F54C3">
            <w:pPr>
              <w:widowControl w:val="0"/>
              <w:autoSpaceDE w:val="0"/>
              <w:spacing w:before="40" w:after="20"/>
              <w:rPr>
                <w:sz w:val="16"/>
                <w:szCs w:val="16"/>
              </w:rPr>
            </w:pPr>
            <w:r>
              <w:rPr>
                <w:sz w:val="16"/>
                <w:szCs w:val="16"/>
              </w:rPr>
              <w:t>Csellengők</w:t>
            </w:r>
          </w:p>
        </w:tc>
        <w:tc>
          <w:tcPr>
            <w:tcW w:w="1366" w:type="dxa"/>
            <w:shd w:val="clear" w:color="auto" w:fill="auto"/>
          </w:tcPr>
          <w:p w:rsidR="00A43A4E" w:rsidRDefault="003F54C3">
            <w:pPr>
              <w:widowControl w:val="0"/>
              <w:autoSpaceDE w:val="0"/>
              <w:spacing w:before="40" w:after="20"/>
              <w:rPr>
                <w:sz w:val="16"/>
                <w:szCs w:val="16"/>
              </w:rPr>
            </w:pPr>
            <w:r>
              <w:rPr>
                <w:sz w:val="16"/>
                <w:szCs w:val="16"/>
              </w:rPr>
              <w:t>Céltalanság, érdektelenség</w:t>
            </w:r>
          </w:p>
        </w:tc>
        <w:tc>
          <w:tcPr>
            <w:tcW w:w="1366" w:type="dxa"/>
            <w:shd w:val="clear" w:color="auto" w:fill="auto"/>
          </w:tcPr>
          <w:p w:rsidR="00A43A4E" w:rsidRDefault="003F54C3">
            <w:pPr>
              <w:widowControl w:val="0"/>
              <w:autoSpaceDE w:val="0"/>
              <w:spacing w:before="40" w:after="20"/>
              <w:rPr>
                <w:sz w:val="16"/>
                <w:szCs w:val="16"/>
              </w:rPr>
            </w:pPr>
            <w:r>
              <w:rPr>
                <w:sz w:val="16"/>
                <w:szCs w:val="16"/>
              </w:rPr>
              <w:t>Tartalmas szabadidő programok, az oktatási intézményekben befogadó és elfogadó légkör</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gyermek és ifjúsági közösségfejlesztés</w:t>
            </w:r>
          </w:p>
        </w:tc>
        <w:tc>
          <w:tcPr>
            <w:tcW w:w="1366" w:type="dxa"/>
            <w:shd w:val="clear" w:color="auto" w:fill="auto"/>
          </w:tcPr>
          <w:p w:rsidR="00A43A4E" w:rsidRDefault="003F54C3">
            <w:pPr>
              <w:widowControl w:val="0"/>
              <w:autoSpaceDE w:val="0"/>
              <w:spacing w:before="40" w:after="20"/>
              <w:rPr>
                <w:sz w:val="16"/>
                <w:szCs w:val="16"/>
              </w:rPr>
            </w:pPr>
            <w:r>
              <w:rPr>
                <w:sz w:val="16"/>
                <w:szCs w:val="16"/>
              </w:rPr>
              <w:t>Oktatási és nevelési intézmények, kulturális intézmények, civil szervezetek</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Az igazolatlan hiányzások számának csökkenése, gyermek és ifjúsági programok</w:t>
            </w:r>
          </w:p>
        </w:tc>
        <w:tc>
          <w:tcPr>
            <w:tcW w:w="1366" w:type="dxa"/>
            <w:shd w:val="clear" w:color="auto" w:fill="auto"/>
          </w:tcPr>
          <w:p w:rsidR="00A43A4E" w:rsidRDefault="003F54C3">
            <w:pPr>
              <w:widowControl w:val="0"/>
              <w:autoSpaceDE w:val="0"/>
              <w:spacing w:before="40" w:after="20"/>
              <w:rPr>
                <w:sz w:val="16"/>
                <w:szCs w:val="16"/>
              </w:rPr>
            </w:pPr>
            <w:r>
              <w:rPr>
                <w:sz w:val="16"/>
                <w:szCs w:val="16"/>
              </w:rPr>
              <w:t>személyi és tárgyi eszközök</w:t>
            </w:r>
          </w:p>
        </w:tc>
        <w:tc>
          <w:tcPr>
            <w:tcW w:w="1373" w:type="dxa"/>
            <w:shd w:val="clear" w:color="auto" w:fill="auto"/>
          </w:tcPr>
          <w:p w:rsidR="00A43A4E" w:rsidRDefault="003F54C3">
            <w:pPr>
              <w:widowControl w:val="0"/>
              <w:autoSpaceDE w:val="0"/>
              <w:spacing w:before="40" w:after="20"/>
            </w:pPr>
            <w:r>
              <w:rPr>
                <w:sz w:val="16"/>
                <w:szCs w:val="16"/>
              </w:rPr>
              <w:t>Fenntartható</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3</w:t>
            </w:r>
          </w:p>
        </w:tc>
        <w:tc>
          <w:tcPr>
            <w:tcW w:w="1366" w:type="dxa"/>
            <w:shd w:val="clear" w:color="auto" w:fill="auto"/>
          </w:tcPr>
          <w:p w:rsidR="00A43A4E" w:rsidRDefault="003F54C3">
            <w:pPr>
              <w:widowControl w:val="0"/>
              <w:autoSpaceDE w:val="0"/>
              <w:spacing w:before="40" w:after="20"/>
              <w:rPr>
                <w:sz w:val="16"/>
                <w:szCs w:val="16"/>
              </w:rPr>
            </w:pPr>
            <w:r>
              <w:rPr>
                <w:sz w:val="16"/>
                <w:szCs w:val="16"/>
              </w:rPr>
              <w:t>Felvilágosítás, prevenció</w:t>
            </w:r>
          </w:p>
        </w:tc>
        <w:tc>
          <w:tcPr>
            <w:tcW w:w="1366" w:type="dxa"/>
            <w:shd w:val="clear" w:color="auto" w:fill="auto"/>
          </w:tcPr>
          <w:p w:rsidR="00A43A4E" w:rsidRDefault="003F54C3">
            <w:pPr>
              <w:widowControl w:val="0"/>
              <w:autoSpaceDE w:val="0"/>
              <w:spacing w:before="40" w:after="20"/>
              <w:rPr>
                <w:sz w:val="16"/>
                <w:szCs w:val="16"/>
              </w:rPr>
            </w:pPr>
            <w:r>
              <w:rPr>
                <w:sz w:val="16"/>
                <w:szCs w:val="16"/>
              </w:rPr>
              <w:t>dohányzás, drog, alkohol kipróbálása, rászokás</w:t>
            </w:r>
          </w:p>
        </w:tc>
        <w:tc>
          <w:tcPr>
            <w:tcW w:w="1366" w:type="dxa"/>
            <w:shd w:val="clear" w:color="auto" w:fill="auto"/>
          </w:tcPr>
          <w:p w:rsidR="00A43A4E" w:rsidRDefault="003F54C3">
            <w:pPr>
              <w:widowControl w:val="0"/>
              <w:autoSpaceDE w:val="0"/>
              <w:spacing w:before="40" w:after="20"/>
              <w:rPr>
                <w:sz w:val="16"/>
                <w:szCs w:val="16"/>
              </w:rPr>
            </w:pPr>
            <w:r>
              <w:rPr>
                <w:sz w:val="16"/>
                <w:szCs w:val="16"/>
              </w:rPr>
              <w:t>egészséges test, egészséges tudattal</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preventív előadások, tájékoztató anyagok</w:t>
            </w:r>
          </w:p>
        </w:tc>
        <w:tc>
          <w:tcPr>
            <w:tcW w:w="1366" w:type="dxa"/>
            <w:shd w:val="clear" w:color="auto" w:fill="auto"/>
          </w:tcPr>
          <w:p w:rsidR="00A43A4E" w:rsidRDefault="003F54C3">
            <w:pPr>
              <w:widowControl w:val="0"/>
              <w:autoSpaceDE w:val="0"/>
              <w:spacing w:before="40" w:after="20"/>
              <w:rPr>
                <w:sz w:val="16"/>
                <w:szCs w:val="16"/>
              </w:rPr>
            </w:pPr>
            <w:r>
              <w:rPr>
                <w:sz w:val="16"/>
                <w:szCs w:val="16"/>
              </w:rPr>
              <w:t>Oktatási és nevelési intézmények, ifjúsági referens, rendőrség,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csökken a káros szenvedéllyel élő fiatalok száma</w:t>
            </w: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személyi és tárgyi feltételek, </w:t>
            </w:r>
          </w:p>
        </w:tc>
        <w:tc>
          <w:tcPr>
            <w:tcW w:w="1373" w:type="dxa"/>
            <w:shd w:val="clear" w:color="auto" w:fill="auto"/>
          </w:tcPr>
          <w:p w:rsidR="00A43A4E" w:rsidRDefault="003F54C3">
            <w:pPr>
              <w:widowControl w:val="0"/>
              <w:autoSpaceDE w:val="0"/>
              <w:spacing w:before="40" w:after="20"/>
            </w:pPr>
            <w:r>
              <w:rPr>
                <w:sz w:val="16"/>
                <w:szCs w:val="16"/>
              </w:rPr>
              <w:t>Együttműködéssel fenntartható</w:t>
            </w:r>
          </w:p>
        </w:tc>
      </w:tr>
      <w:tr w:rsidR="003F54C3">
        <w:tc>
          <w:tcPr>
            <w:tcW w:w="15033" w:type="dxa"/>
            <w:gridSpan w:val="11"/>
            <w:shd w:val="clear" w:color="auto" w:fill="auto"/>
          </w:tcPr>
          <w:p w:rsidR="00A43A4E" w:rsidRDefault="003F54C3">
            <w:pPr>
              <w:widowControl w:val="0"/>
              <w:autoSpaceDE w:val="0"/>
              <w:spacing w:before="40" w:after="20"/>
            </w:pPr>
            <w:r>
              <w:rPr>
                <w:sz w:val="16"/>
                <w:szCs w:val="16"/>
              </w:rPr>
              <w:t xml:space="preserve">III. </w:t>
            </w:r>
            <w:proofErr w:type="gramStart"/>
            <w:r>
              <w:rPr>
                <w:sz w:val="16"/>
                <w:szCs w:val="16"/>
              </w:rPr>
              <w:t>A</w:t>
            </w:r>
            <w:proofErr w:type="gramEnd"/>
            <w:r>
              <w:rPr>
                <w:sz w:val="16"/>
                <w:szCs w:val="16"/>
              </w:rPr>
              <w:t xml:space="preserve"> nők esélyegyenlősége</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lastRenderedPageBreak/>
              <w:t>1</w:t>
            </w:r>
          </w:p>
        </w:tc>
        <w:tc>
          <w:tcPr>
            <w:tcW w:w="1366" w:type="dxa"/>
            <w:shd w:val="clear" w:color="auto" w:fill="auto"/>
          </w:tcPr>
          <w:p w:rsidR="00A43A4E" w:rsidRDefault="003F54C3">
            <w:pPr>
              <w:widowControl w:val="0"/>
              <w:autoSpaceDE w:val="0"/>
              <w:spacing w:before="40" w:after="20"/>
              <w:rPr>
                <w:sz w:val="16"/>
                <w:szCs w:val="16"/>
              </w:rPr>
            </w:pPr>
            <w:r>
              <w:rPr>
                <w:sz w:val="16"/>
                <w:szCs w:val="16"/>
              </w:rPr>
              <w:t>Képzési programok kibővítése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A </w:t>
            </w:r>
            <w:proofErr w:type="spellStart"/>
            <w:r>
              <w:rPr>
                <w:sz w:val="16"/>
                <w:szCs w:val="16"/>
              </w:rPr>
              <w:t>GYED-ről</w:t>
            </w:r>
            <w:proofErr w:type="spellEnd"/>
            <w:r>
              <w:rPr>
                <w:sz w:val="16"/>
                <w:szCs w:val="16"/>
              </w:rPr>
              <w:t xml:space="preserve">, </w:t>
            </w:r>
            <w:proofErr w:type="spellStart"/>
            <w:r>
              <w:rPr>
                <w:sz w:val="16"/>
                <w:szCs w:val="16"/>
              </w:rPr>
              <w:t>GYES-ről</w:t>
            </w:r>
            <w:proofErr w:type="spellEnd"/>
            <w:r>
              <w:rPr>
                <w:sz w:val="16"/>
                <w:szCs w:val="16"/>
              </w:rPr>
              <w:t xml:space="preserve"> visszatérő nők számára nehéz az elhelyezkedés.</w:t>
            </w:r>
          </w:p>
        </w:tc>
        <w:tc>
          <w:tcPr>
            <w:tcW w:w="1366" w:type="dxa"/>
            <w:shd w:val="clear" w:color="auto" w:fill="auto"/>
          </w:tcPr>
          <w:p w:rsidR="00A43A4E" w:rsidRDefault="003F54C3">
            <w:pPr>
              <w:widowControl w:val="0"/>
              <w:autoSpaceDE w:val="0"/>
              <w:spacing w:before="40" w:after="20"/>
              <w:rPr>
                <w:sz w:val="16"/>
                <w:szCs w:val="16"/>
              </w:rPr>
            </w:pPr>
            <w:r>
              <w:rPr>
                <w:sz w:val="16"/>
                <w:szCs w:val="16"/>
              </w:rPr>
              <w:t>Gyermekek nappali ellátását biztosító intézmények működtetése, átképzések, komplett képzési programok szervezése.</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A gyermekek biztonságos napközbeni elhelyezésén túl, a </w:t>
            </w:r>
            <w:proofErr w:type="spellStart"/>
            <w:r>
              <w:rPr>
                <w:sz w:val="16"/>
                <w:szCs w:val="16"/>
              </w:rPr>
              <w:t>munkaerőpiaci</w:t>
            </w:r>
            <w:proofErr w:type="spellEnd"/>
            <w:r>
              <w:rPr>
                <w:sz w:val="16"/>
                <w:szCs w:val="16"/>
              </w:rPr>
              <w:t xml:space="preserve"> elvárásoknak megfelelő képzések.</w:t>
            </w:r>
          </w:p>
        </w:tc>
        <w:tc>
          <w:tcPr>
            <w:tcW w:w="1366" w:type="dxa"/>
            <w:shd w:val="clear" w:color="auto" w:fill="auto"/>
          </w:tcPr>
          <w:p w:rsidR="00A43A4E" w:rsidRDefault="003F54C3">
            <w:pPr>
              <w:widowControl w:val="0"/>
              <w:autoSpaceDE w:val="0"/>
              <w:spacing w:before="40" w:after="20"/>
              <w:rPr>
                <w:sz w:val="16"/>
                <w:szCs w:val="16"/>
              </w:rPr>
            </w:pPr>
            <w:r>
              <w:rPr>
                <w:sz w:val="16"/>
                <w:szCs w:val="16"/>
              </w:rPr>
              <w:t>Állami foglalkoztatási szerv területileg illetékes kirendeltsége,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munkát vállalók száma, képzésben résztvevők száma, nappali ellátást biztosító intézményekben elhelyezett gyermekek száma</w:t>
            </w:r>
          </w:p>
        </w:tc>
        <w:tc>
          <w:tcPr>
            <w:tcW w:w="1366" w:type="dxa"/>
            <w:shd w:val="clear" w:color="auto" w:fill="auto"/>
          </w:tcPr>
          <w:p w:rsidR="00A43A4E" w:rsidRDefault="003F54C3">
            <w:pPr>
              <w:widowControl w:val="0"/>
              <w:autoSpaceDE w:val="0"/>
              <w:spacing w:before="40" w:after="20"/>
              <w:rPr>
                <w:sz w:val="16"/>
                <w:szCs w:val="16"/>
              </w:rPr>
            </w:pPr>
            <w:r>
              <w:rPr>
                <w:sz w:val="16"/>
                <w:szCs w:val="16"/>
              </w:rPr>
              <w:t>személyi és tárgyi feltételek</w:t>
            </w:r>
          </w:p>
        </w:tc>
        <w:tc>
          <w:tcPr>
            <w:tcW w:w="1373" w:type="dxa"/>
            <w:shd w:val="clear" w:color="auto" w:fill="auto"/>
          </w:tcPr>
          <w:p w:rsidR="00A43A4E" w:rsidRDefault="003F54C3">
            <w:pPr>
              <w:widowControl w:val="0"/>
              <w:autoSpaceDE w:val="0"/>
              <w:spacing w:before="40" w:after="20"/>
            </w:pPr>
            <w:r>
              <w:rPr>
                <w:sz w:val="16"/>
                <w:szCs w:val="16"/>
              </w:rPr>
              <w:t xml:space="preserve">pályázati lehetőségekkel és az állami foglalkoztatási szerv területileg illetékes kirendeltségével együttműködve tartható fenn. </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2</w:t>
            </w:r>
          </w:p>
        </w:tc>
        <w:tc>
          <w:tcPr>
            <w:tcW w:w="1366" w:type="dxa"/>
            <w:shd w:val="clear" w:color="auto" w:fill="auto"/>
          </w:tcPr>
          <w:p w:rsidR="00A43A4E" w:rsidRDefault="003F54C3">
            <w:pPr>
              <w:widowControl w:val="0"/>
              <w:autoSpaceDE w:val="0"/>
              <w:spacing w:before="40" w:after="20"/>
              <w:rPr>
                <w:sz w:val="16"/>
                <w:szCs w:val="16"/>
              </w:rPr>
            </w:pPr>
            <w:r>
              <w:rPr>
                <w:sz w:val="16"/>
                <w:szCs w:val="16"/>
              </w:rPr>
              <w:t>Célzott támogatások nyújtása</w:t>
            </w: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A gyermeküket </w:t>
            </w:r>
            <w:proofErr w:type="spellStart"/>
            <w:r>
              <w:rPr>
                <w:sz w:val="16"/>
                <w:szCs w:val="16"/>
              </w:rPr>
              <w:t>egydül</w:t>
            </w:r>
            <w:proofErr w:type="spellEnd"/>
            <w:r>
              <w:rPr>
                <w:sz w:val="16"/>
                <w:szCs w:val="16"/>
              </w:rPr>
              <w:t xml:space="preserve"> nevelők elszegényesedésének, elszigetelődésének kockázata</w:t>
            </w:r>
          </w:p>
        </w:tc>
        <w:tc>
          <w:tcPr>
            <w:tcW w:w="1366" w:type="dxa"/>
            <w:shd w:val="clear" w:color="auto" w:fill="auto"/>
          </w:tcPr>
          <w:p w:rsidR="00A43A4E" w:rsidRDefault="003F54C3">
            <w:pPr>
              <w:widowControl w:val="0"/>
              <w:autoSpaceDE w:val="0"/>
              <w:spacing w:before="40" w:after="20"/>
              <w:rPr>
                <w:sz w:val="16"/>
                <w:szCs w:val="16"/>
              </w:rPr>
            </w:pPr>
            <w:r>
              <w:rPr>
                <w:sz w:val="16"/>
                <w:szCs w:val="16"/>
              </w:rPr>
              <w:t>Célzott támogatások, időszakos élelmiszer és ruházat gyűjtésével csökkenthető az elszegényedés</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gyűjtések szervezése, gyermekek számára rendezvények biztosítása</w:t>
            </w:r>
          </w:p>
        </w:tc>
        <w:tc>
          <w:tcPr>
            <w:tcW w:w="1366" w:type="dxa"/>
            <w:shd w:val="clear" w:color="auto" w:fill="auto"/>
          </w:tcPr>
          <w:p w:rsidR="00A43A4E" w:rsidRDefault="003F54C3">
            <w:pPr>
              <w:widowControl w:val="0"/>
              <w:autoSpaceDE w:val="0"/>
              <w:spacing w:before="40" w:after="20"/>
              <w:rPr>
                <w:sz w:val="16"/>
                <w:szCs w:val="16"/>
              </w:rPr>
            </w:pPr>
            <w:r>
              <w:rPr>
                <w:sz w:val="16"/>
                <w:szCs w:val="16"/>
              </w:rPr>
              <w:t>Karitatív szervezetek, Gyermekjóléti szolgálat, Civil szervezetek,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A támogatásban, kedvezményekben részesülők számának változása</w:t>
            </w:r>
          </w:p>
        </w:tc>
        <w:tc>
          <w:tcPr>
            <w:tcW w:w="1366" w:type="dxa"/>
            <w:shd w:val="clear" w:color="auto" w:fill="auto"/>
          </w:tcPr>
          <w:p w:rsidR="00A43A4E" w:rsidRDefault="003F54C3">
            <w:pPr>
              <w:widowControl w:val="0"/>
              <w:autoSpaceDE w:val="0"/>
              <w:spacing w:before="40" w:after="20"/>
              <w:rPr>
                <w:sz w:val="16"/>
                <w:szCs w:val="16"/>
              </w:rPr>
            </w:pPr>
            <w:r>
              <w:rPr>
                <w:sz w:val="16"/>
                <w:szCs w:val="16"/>
              </w:rPr>
              <w:t>pályázati források kihasználása, felajánlások</w:t>
            </w:r>
          </w:p>
        </w:tc>
        <w:tc>
          <w:tcPr>
            <w:tcW w:w="1373" w:type="dxa"/>
            <w:shd w:val="clear" w:color="auto" w:fill="auto"/>
          </w:tcPr>
          <w:p w:rsidR="00A43A4E" w:rsidRDefault="003F54C3">
            <w:pPr>
              <w:widowControl w:val="0"/>
              <w:autoSpaceDE w:val="0"/>
              <w:spacing w:before="40" w:after="20"/>
            </w:pPr>
            <w:r>
              <w:rPr>
                <w:sz w:val="16"/>
                <w:szCs w:val="16"/>
              </w:rPr>
              <w:t>A felelős szervek együttműködésével fenntartható</w:t>
            </w:r>
          </w:p>
        </w:tc>
      </w:tr>
      <w:tr w:rsidR="003F54C3">
        <w:tc>
          <w:tcPr>
            <w:tcW w:w="15033" w:type="dxa"/>
            <w:gridSpan w:val="11"/>
            <w:shd w:val="clear" w:color="auto" w:fill="auto"/>
          </w:tcPr>
          <w:p w:rsidR="00A43A4E" w:rsidRDefault="003F54C3">
            <w:pPr>
              <w:widowControl w:val="0"/>
              <w:autoSpaceDE w:val="0"/>
              <w:spacing w:before="40" w:after="20"/>
            </w:pPr>
            <w:r>
              <w:rPr>
                <w:sz w:val="16"/>
                <w:szCs w:val="16"/>
              </w:rPr>
              <w:t>IV. Az idősek esélyegyenlősége</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1</w:t>
            </w:r>
          </w:p>
        </w:tc>
        <w:tc>
          <w:tcPr>
            <w:tcW w:w="1366" w:type="dxa"/>
            <w:shd w:val="clear" w:color="auto" w:fill="auto"/>
          </w:tcPr>
          <w:p w:rsidR="00A43A4E" w:rsidRDefault="003F54C3">
            <w:pPr>
              <w:widowControl w:val="0"/>
              <w:autoSpaceDE w:val="0"/>
              <w:spacing w:before="40" w:after="20"/>
              <w:rPr>
                <w:sz w:val="16"/>
                <w:szCs w:val="16"/>
              </w:rPr>
            </w:pPr>
            <w:r>
              <w:rPr>
                <w:sz w:val="16"/>
                <w:szCs w:val="16"/>
              </w:rPr>
              <w:t>Egyedül élők segítése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Elmagányosodás, elszigetelődés, az önellátás problémái</w:t>
            </w:r>
          </w:p>
        </w:tc>
        <w:tc>
          <w:tcPr>
            <w:tcW w:w="1366" w:type="dxa"/>
            <w:shd w:val="clear" w:color="auto" w:fill="auto"/>
          </w:tcPr>
          <w:p w:rsidR="00A43A4E" w:rsidRDefault="003F54C3">
            <w:pPr>
              <w:widowControl w:val="0"/>
              <w:autoSpaceDE w:val="0"/>
              <w:spacing w:before="40" w:after="20"/>
              <w:rPr>
                <w:sz w:val="16"/>
                <w:szCs w:val="16"/>
              </w:rPr>
            </w:pPr>
            <w:proofErr w:type="spellStart"/>
            <w:r>
              <w:rPr>
                <w:sz w:val="16"/>
                <w:szCs w:val="16"/>
              </w:rPr>
              <w:t>ellátószolgálat</w:t>
            </w:r>
            <w:proofErr w:type="spellEnd"/>
            <w:r>
              <w:rPr>
                <w:sz w:val="16"/>
                <w:szCs w:val="16"/>
              </w:rPr>
              <w:t xml:space="preserve"> működtetése, idősek nappali ellátása</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igényfelmérések és a felmerült igények kielégítése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Szociális Szolgáltató és Információs Központ,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Házi ellátottak számának változása, a nappali ellátást igénybevevők számának növekedése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személyi és tárgyi feltételek</w:t>
            </w:r>
          </w:p>
        </w:tc>
        <w:tc>
          <w:tcPr>
            <w:tcW w:w="1373" w:type="dxa"/>
            <w:shd w:val="clear" w:color="auto" w:fill="auto"/>
          </w:tcPr>
          <w:p w:rsidR="00A43A4E" w:rsidRDefault="003F54C3">
            <w:pPr>
              <w:widowControl w:val="0"/>
              <w:autoSpaceDE w:val="0"/>
              <w:spacing w:before="40" w:after="20"/>
            </w:pPr>
            <w:r>
              <w:rPr>
                <w:sz w:val="16"/>
                <w:szCs w:val="16"/>
              </w:rPr>
              <w:t>A felelős szervek és az időstársadalom együttműködésével fenntartható</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2</w:t>
            </w:r>
          </w:p>
        </w:tc>
        <w:tc>
          <w:tcPr>
            <w:tcW w:w="1366" w:type="dxa"/>
            <w:shd w:val="clear" w:color="auto" w:fill="auto"/>
          </w:tcPr>
          <w:p w:rsidR="00A43A4E" w:rsidRDefault="003F54C3">
            <w:pPr>
              <w:widowControl w:val="0"/>
              <w:autoSpaceDE w:val="0"/>
              <w:spacing w:before="40" w:after="20"/>
              <w:rPr>
                <w:sz w:val="16"/>
                <w:szCs w:val="16"/>
              </w:rPr>
            </w:pPr>
            <w:r>
              <w:rPr>
                <w:sz w:val="16"/>
                <w:szCs w:val="16"/>
              </w:rPr>
              <w:t>Generációs programok</w:t>
            </w:r>
          </w:p>
        </w:tc>
        <w:tc>
          <w:tcPr>
            <w:tcW w:w="1366" w:type="dxa"/>
            <w:shd w:val="clear" w:color="auto" w:fill="auto"/>
          </w:tcPr>
          <w:p w:rsidR="00A43A4E" w:rsidRDefault="003F54C3">
            <w:pPr>
              <w:widowControl w:val="0"/>
              <w:autoSpaceDE w:val="0"/>
              <w:spacing w:before="40" w:after="20"/>
              <w:rPr>
                <w:sz w:val="16"/>
                <w:szCs w:val="16"/>
              </w:rPr>
            </w:pPr>
            <w:r>
              <w:rPr>
                <w:sz w:val="16"/>
                <w:szCs w:val="16"/>
              </w:rPr>
              <w:t>egymás és a nemzedékek közötti kapcsolat építése, erősítése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 xml:space="preserve">idősek és </w:t>
            </w:r>
            <w:proofErr w:type="spellStart"/>
            <w:r>
              <w:rPr>
                <w:sz w:val="16"/>
                <w:szCs w:val="16"/>
              </w:rPr>
              <w:t>fialatok</w:t>
            </w:r>
            <w:proofErr w:type="spellEnd"/>
            <w:r>
              <w:rPr>
                <w:sz w:val="16"/>
                <w:szCs w:val="16"/>
              </w:rPr>
              <w:t xml:space="preserve"> közötti kapcsolatok kialakítása, nyugdíjas klubok működtetése, integrált programok szervezése</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Programok szervezése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Körmendi Kulturális Központ, Múzeum és Könyvtár, Civil szervezetek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Az programok száma és az azokon résztvevők számának növekedése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pályázati források kihasználása, személyi és tárgyi feltételek</w:t>
            </w:r>
          </w:p>
        </w:tc>
        <w:tc>
          <w:tcPr>
            <w:tcW w:w="1373" w:type="dxa"/>
            <w:shd w:val="clear" w:color="auto" w:fill="auto"/>
          </w:tcPr>
          <w:p w:rsidR="00A43A4E" w:rsidRDefault="003F54C3">
            <w:pPr>
              <w:widowControl w:val="0"/>
              <w:autoSpaceDE w:val="0"/>
              <w:spacing w:before="40" w:after="20"/>
            </w:pPr>
            <w:r>
              <w:rPr>
                <w:sz w:val="16"/>
                <w:szCs w:val="16"/>
              </w:rPr>
              <w:t>A felelős szervek és az időstársadalom együttműködésével fenntartható</w:t>
            </w:r>
          </w:p>
        </w:tc>
      </w:tr>
    </w:tbl>
    <w:p w:rsidR="00A43A4E" w:rsidRDefault="00A43A4E">
      <w:pPr>
        <w:pageBreakBefore/>
      </w:pPr>
    </w:p>
    <w:tbl>
      <w:tblPr>
        <w:tblW w:w="0" w:type="auto"/>
        <w:tblInd w:w="40" w:type="dxa"/>
        <w:tblLayout w:type="fixed"/>
        <w:tblCellMar>
          <w:left w:w="71" w:type="dxa"/>
          <w:right w:w="71" w:type="dxa"/>
        </w:tblCellMar>
        <w:tblLook w:val="0000"/>
      </w:tblPr>
      <w:tblGrid>
        <w:gridCol w:w="1366"/>
        <w:gridCol w:w="1366"/>
        <w:gridCol w:w="1366"/>
        <w:gridCol w:w="1366"/>
        <w:gridCol w:w="1366"/>
        <w:gridCol w:w="1366"/>
        <w:gridCol w:w="1366"/>
        <w:gridCol w:w="1366"/>
        <w:gridCol w:w="1366"/>
        <w:gridCol w:w="1366"/>
        <w:gridCol w:w="1373"/>
      </w:tblGrid>
      <w:tr w:rsidR="003F54C3">
        <w:tc>
          <w:tcPr>
            <w:tcW w:w="15033" w:type="dxa"/>
            <w:gridSpan w:val="11"/>
            <w:shd w:val="clear" w:color="auto" w:fill="auto"/>
          </w:tcPr>
          <w:p w:rsidR="00A43A4E" w:rsidRDefault="003F54C3">
            <w:pPr>
              <w:widowControl w:val="0"/>
              <w:autoSpaceDE w:val="0"/>
              <w:spacing w:before="40" w:after="20"/>
            </w:pPr>
            <w:r>
              <w:rPr>
                <w:sz w:val="16"/>
                <w:szCs w:val="16"/>
              </w:rPr>
              <w:t xml:space="preserve">V. </w:t>
            </w:r>
            <w:proofErr w:type="gramStart"/>
            <w:r>
              <w:rPr>
                <w:sz w:val="16"/>
                <w:szCs w:val="16"/>
              </w:rPr>
              <w:t>A</w:t>
            </w:r>
            <w:proofErr w:type="gramEnd"/>
            <w:r>
              <w:rPr>
                <w:sz w:val="16"/>
                <w:szCs w:val="16"/>
              </w:rPr>
              <w:t xml:space="preserve"> fogyatékkal élők esélyegyenlősége</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1</w:t>
            </w:r>
          </w:p>
        </w:tc>
        <w:tc>
          <w:tcPr>
            <w:tcW w:w="1366" w:type="dxa"/>
            <w:shd w:val="clear" w:color="auto" w:fill="auto"/>
          </w:tcPr>
          <w:p w:rsidR="00A43A4E" w:rsidRDefault="003F54C3">
            <w:pPr>
              <w:widowControl w:val="0"/>
              <w:autoSpaceDE w:val="0"/>
              <w:spacing w:before="40" w:after="20"/>
              <w:rPr>
                <w:sz w:val="16"/>
                <w:szCs w:val="16"/>
              </w:rPr>
            </w:pPr>
            <w:r>
              <w:rPr>
                <w:sz w:val="16"/>
                <w:szCs w:val="16"/>
              </w:rPr>
              <w:t>Akadálymentesítés</w:t>
            </w:r>
          </w:p>
        </w:tc>
        <w:tc>
          <w:tcPr>
            <w:tcW w:w="1366" w:type="dxa"/>
            <w:shd w:val="clear" w:color="auto" w:fill="auto"/>
          </w:tcPr>
          <w:p w:rsidR="00A43A4E" w:rsidRDefault="003F54C3">
            <w:pPr>
              <w:widowControl w:val="0"/>
              <w:autoSpaceDE w:val="0"/>
              <w:spacing w:before="40" w:after="20"/>
              <w:rPr>
                <w:sz w:val="16"/>
                <w:szCs w:val="16"/>
              </w:rPr>
            </w:pPr>
            <w:r>
              <w:rPr>
                <w:sz w:val="16"/>
                <w:szCs w:val="16"/>
              </w:rPr>
              <w:t>hiányos akadálymentesítés</w:t>
            </w:r>
          </w:p>
        </w:tc>
        <w:tc>
          <w:tcPr>
            <w:tcW w:w="1366" w:type="dxa"/>
            <w:shd w:val="clear" w:color="auto" w:fill="auto"/>
          </w:tcPr>
          <w:p w:rsidR="00A43A4E" w:rsidRDefault="003F54C3">
            <w:pPr>
              <w:widowControl w:val="0"/>
              <w:autoSpaceDE w:val="0"/>
              <w:spacing w:before="40" w:after="20"/>
              <w:rPr>
                <w:sz w:val="16"/>
                <w:szCs w:val="16"/>
              </w:rPr>
            </w:pPr>
            <w:r>
              <w:rPr>
                <w:sz w:val="16"/>
                <w:szCs w:val="16"/>
              </w:rPr>
              <w:t>folyamatos, teljes akadálymentesítés</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fizikai és infokommunikációs akadályok megszüntetése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Vállalkozások, Intézmények, civil szervezetek,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akadálymentesített létesítmények száma</w:t>
            </w:r>
          </w:p>
        </w:tc>
        <w:tc>
          <w:tcPr>
            <w:tcW w:w="1366" w:type="dxa"/>
            <w:shd w:val="clear" w:color="auto" w:fill="auto"/>
          </w:tcPr>
          <w:p w:rsidR="00A43A4E" w:rsidRDefault="003F54C3">
            <w:pPr>
              <w:widowControl w:val="0"/>
              <w:autoSpaceDE w:val="0"/>
              <w:spacing w:before="40" w:after="20"/>
              <w:rPr>
                <w:sz w:val="16"/>
                <w:szCs w:val="16"/>
              </w:rPr>
            </w:pPr>
            <w:r>
              <w:rPr>
                <w:sz w:val="16"/>
                <w:szCs w:val="16"/>
              </w:rPr>
              <w:t>Pályázati források kihasználása, önerő</w:t>
            </w:r>
          </w:p>
        </w:tc>
        <w:tc>
          <w:tcPr>
            <w:tcW w:w="1373" w:type="dxa"/>
            <w:shd w:val="clear" w:color="auto" w:fill="auto"/>
          </w:tcPr>
          <w:p w:rsidR="00A43A4E" w:rsidRDefault="003F54C3">
            <w:pPr>
              <w:widowControl w:val="0"/>
              <w:autoSpaceDE w:val="0"/>
              <w:spacing w:before="40" w:after="20"/>
            </w:pPr>
            <w:r>
              <w:rPr>
                <w:sz w:val="16"/>
                <w:szCs w:val="16"/>
              </w:rPr>
              <w:t>A lehetőségek kihasználásával fenntartható</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2</w:t>
            </w:r>
          </w:p>
        </w:tc>
        <w:tc>
          <w:tcPr>
            <w:tcW w:w="1366" w:type="dxa"/>
            <w:shd w:val="clear" w:color="auto" w:fill="auto"/>
          </w:tcPr>
          <w:p w:rsidR="00A43A4E" w:rsidRDefault="003F54C3">
            <w:pPr>
              <w:widowControl w:val="0"/>
              <w:autoSpaceDE w:val="0"/>
              <w:spacing w:before="40" w:after="20"/>
              <w:rPr>
                <w:sz w:val="16"/>
                <w:szCs w:val="16"/>
              </w:rPr>
            </w:pPr>
            <w:r>
              <w:rPr>
                <w:sz w:val="16"/>
                <w:szCs w:val="16"/>
              </w:rPr>
              <w:t>Foglalkoztatás</w:t>
            </w:r>
          </w:p>
        </w:tc>
        <w:tc>
          <w:tcPr>
            <w:tcW w:w="1366" w:type="dxa"/>
            <w:shd w:val="clear" w:color="auto" w:fill="auto"/>
          </w:tcPr>
          <w:p w:rsidR="00A43A4E" w:rsidRDefault="003F54C3">
            <w:pPr>
              <w:widowControl w:val="0"/>
              <w:autoSpaceDE w:val="0"/>
              <w:spacing w:before="40" w:after="20"/>
              <w:rPr>
                <w:sz w:val="16"/>
                <w:szCs w:val="16"/>
              </w:rPr>
            </w:pPr>
            <w:r>
              <w:rPr>
                <w:sz w:val="16"/>
                <w:szCs w:val="16"/>
              </w:rPr>
              <w:t>A megváltozott munkaképességűek nehezen találnak munkát</w:t>
            </w:r>
          </w:p>
        </w:tc>
        <w:tc>
          <w:tcPr>
            <w:tcW w:w="1366" w:type="dxa"/>
            <w:shd w:val="clear" w:color="auto" w:fill="auto"/>
          </w:tcPr>
          <w:p w:rsidR="00A43A4E" w:rsidRDefault="003F54C3">
            <w:pPr>
              <w:widowControl w:val="0"/>
              <w:autoSpaceDE w:val="0"/>
              <w:spacing w:before="40" w:after="20"/>
              <w:rPr>
                <w:sz w:val="16"/>
                <w:szCs w:val="16"/>
              </w:rPr>
            </w:pPr>
            <w:r>
              <w:rPr>
                <w:sz w:val="16"/>
                <w:szCs w:val="16"/>
              </w:rPr>
              <w:t>A megváltozott munkaképességűek foglalkoztatásának növelése</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Foglalkoztatás szervezése, a lehetőségek bővítése</w:t>
            </w:r>
          </w:p>
        </w:tc>
        <w:tc>
          <w:tcPr>
            <w:tcW w:w="1366" w:type="dxa"/>
            <w:shd w:val="clear" w:color="auto" w:fill="auto"/>
          </w:tcPr>
          <w:p w:rsidR="00A43A4E" w:rsidRDefault="003F54C3">
            <w:pPr>
              <w:widowControl w:val="0"/>
              <w:autoSpaceDE w:val="0"/>
              <w:spacing w:before="40" w:after="20"/>
              <w:rPr>
                <w:sz w:val="16"/>
                <w:szCs w:val="16"/>
              </w:rPr>
            </w:pPr>
            <w:r>
              <w:rPr>
                <w:sz w:val="16"/>
                <w:szCs w:val="16"/>
              </w:rPr>
              <w:t>Állami foglalkoztatási szerv területileg illetékes kirendeltsége, Szociális Szolgáltató és Információs Központ, Vállalkozások, Intézmények,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Foglalkoztatásba bevontak száma</w:t>
            </w:r>
          </w:p>
        </w:tc>
        <w:tc>
          <w:tcPr>
            <w:tcW w:w="1366" w:type="dxa"/>
            <w:shd w:val="clear" w:color="auto" w:fill="auto"/>
          </w:tcPr>
          <w:p w:rsidR="00A43A4E" w:rsidRDefault="003F54C3">
            <w:pPr>
              <w:widowControl w:val="0"/>
              <w:autoSpaceDE w:val="0"/>
              <w:spacing w:before="40" w:after="20"/>
              <w:rPr>
                <w:sz w:val="16"/>
                <w:szCs w:val="16"/>
              </w:rPr>
            </w:pPr>
            <w:r>
              <w:rPr>
                <w:sz w:val="16"/>
                <w:szCs w:val="16"/>
              </w:rPr>
              <w:t>pályázati források kihasználása, önerő megteremtése, foglalkoztatási kedvezmények igénybevétele</w:t>
            </w:r>
          </w:p>
        </w:tc>
        <w:tc>
          <w:tcPr>
            <w:tcW w:w="1373" w:type="dxa"/>
            <w:shd w:val="clear" w:color="auto" w:fill="auto"/>
          </w:tcPr>
          <w:p w:rsidR="00A43A4E" w:rsidRDefault="003F54C3">
            <w:pPr>
              <w:widowControl w:val="0"/>
              <w:autoSpaceDE w:val="0"/>
              <w:spacing w:before="40" w:after="20"/>
            </w:pPr>
            <w:r>
              <w:rPr>
                <w:sz w:val="16"/>
                <w:szCs w:val="16"/>
              </w:rPr>
              <w:t>A felelős szervek együttműködésével fenntartható</w:t>
            </w:r>
          </w:p>
        </w:tc>
      </w:tr>
      <w:tr w:rsidR="003F54C3">
        <w:tc>
          <w:tcPr>
            <w:tcW w:w="1366" w:type="dxa"/>
            <w:shd w:val="clear" w:color="auto" w:fill="auto"/>
          </w:tcPr>
          <w:p w:rsidR="00A43A4E" w:rsidRDefault="003F54C3">
            <w:pPr>
              <w:widowControl w:val="0"/>
              <w:autoSpaceDE w:val="0"/>
              <w:spacing w:before="40" w:after="20"/>
              <w:rPr>
                <w:sz w:val="16"/>
                <w:szCs w:val="16"/>
              </w:rPr>
            </w:pPr>
            <w:r>
              <w:rPr>
                <w:sz w:val="16"/>
                <w:szCs w:val="16"/>
              </w:rPr>
              <w:t>3</w:t>
            </w:r>
          </w:p>
        </w:tc>
        <w:tc>
          <w:tcPr>
            <w:tcW w:w="1366" w:type="dxa"/>
            <w:shd w:val="clear" w:color="auto" w:fill="auto"/>
          </w:tcPr>
          <w:p w:rsidR="00A43A4E" w:rsidRDefault="003F54C3">
            <w:pPr>
              <w:widowControl w:val="0"/>
              <w:autoSpaceDE w:val="0"/>
              <w:spacing w:before="40" w:after="20"/>
              <w:rPr>
                <w:sz w:val="16"/>
                <w:szCs w:val="16"/>
              </w:rPr>
            </w:pPr>
            <w:r>
              <w:rPr>
                <w:sz w:val="16"/>
                <w:szCs w:val="16"/>
              </w:rPr>
              <w:t>Szabadidős programok</w:t>
            </w:r>
          </w:p>
        </w:tc>
        <w:tc>
          <w:tcPr>
            <w:tcW w:w="1366" w:type="dxa"/>
            <w:shd w:val="clear" w:color="auto" w:fill="auto"/>
          </w:tcPr>
          <w:p w:rsidR="00A43A4E" w:rsidRDefault="003F54C3">
            <w:pPr>
              <w:widowControl w:val="0"/>
              <w:autoSpaceDE w:val="0"/>
              <w:spacing w:before="40" w:after="20"/>
              <w:rPr>
                <w:sz w:val="16"/>
                <w:szCs w:val="16"/>
              </w:rPr>
            </w:pPr>
            <w:r>
              <w:rPr>
                <w:sz w:val="16"/>
                <w:szCs w:val="16"/>
              </w:rPr>
              <w:t>egyenlőtlen hozzáférés</w:t>
            </w:r>
          </w:p>
        </w:tc>
        <w:tc>
          <w:tcPr>
            <w:tcW w:w="1366" w:type="dxa"/>
            <w:shd w:val="clear" w:color="auto" w:fill="auto"/>
          </w:tcPr>
          <w:p w:rsidR="00A43A4E" w:rsidRDefault="003F54C3">
            <w:pPr>
              <w:widowControl w:val="0"/>
              <w:autoSpaceDE w:val="0"/>
              <w:spacing w:before="40" w:after="20"/>
              <w:rPr>
                <w:sz w:val="16"/>
                <w:szCs w:val="16"/>
              </w:rPr>
            </w:pPr>
            <w:r>
              <w:rPr>
                <w:sz w:val="16"/>
                <w:szCs w:val="16"/>
              </w:rPr>
              <w:t>A fogyatékkal élők hozzáférésének biztosítása, integrált programok szervezése</w:t>
            </w:r>
          </w:p>
        </w:tc>
        <w:tc>
          <w:tcPr>
            <w:tcW w:w="1366" w:type="dxa"/>
            <w:shd w:val="clear" w:color="auto" w:fill="auto"/>
          </w:tcPr>
          <w:p w:rsidR="00A43A4E" w:rsidRDefault="00A43A4E">
            <w:pPr>
              <w:widowControl w:val="0"/>
              <w:autoSpaceDE w:val="0"/>
              <w:snapToGrid w:val="0"/>
              <w:spacing w:before="40" w:after="20"/>
              <w:rPr>
                <w:sz w:val="16"/>
                <w:szCs w:val="16"/>
              </w:rPr>
            </w:pPr>
          </w:p>
        </w:tc>
        <w:tc>
          <w:tcPr>
            <w:tcW w:w="1366" w:type="dxa"/>
            <w:shd w:val="clear" w:color="auto" w:fill="auto"/>
          </w:tcPr>
          <w:p w:rsidR="00A43A4E" w:rsidRDefault="003F54C3">
            <w:pPr>
              <w:widowControl w:val="0"/>
              <w:autoSpaceDE w:val="0"/>
              <w:spacing w:before="40" w:after="20"/>
              <w:rPr>
                <w:sz w:val="16"/>
                <w:szCs w:val="16"/>
              </w:rPr>
            </w:pPr>
            <w:r>
              <w:rPr>
                <w:sz w:val="16"/>
                <w:szCs w:val="16"/>
              </w:rPr>
              <w:t>A szabadidő hasznos és élményekkel teli eltöltése, elfogadó társadalom</w:t>
            </w:r>
          </w:p>
        </w:tc>
        <w:tc>
          <w:tcPr>
            <w:tcW w:w="1366" w:type="dxa"/>
            <w:shd w:val="clear" w:color="auto" w:fill="auto"/>
          </w:tcPr>
          <w:p w:rsidR="00A43A4E" w:rsidRDefault="003F54C3">
            <w:pPr>
              <w:widowControl w:val="0"/>
              <w:autoSpaceDE w:val="0"/>
              <w:spacing w:before="40" w:after="20"/>
              <w:rPr>
                <w:sz w:val="16"/>
                <w:szCs w:val="16"/>
              </w:rPr>
            </w:pPr>
            <w:r>
              <w:rPr>
                <w:sz w:val="16"/>
                <w:szCs w:val="16"/>
              </w:rPr>
              <w:t>Körmendi Kulturális Központ, Múzeum és Könyvtár, Szociális Szolgáltató és Információs Központ, Civil szervezetek, Önkormányzat</w:t>
            </w:r>
          </w:p>
        </w:tc>
        <w:tc>
          <w:tcPr>
            <w:tcW w:w="1366" w:type="dxa"/>
            <w:shd w:val="clear" w:color="auto" w:fill="auto"/>
          </w:tcPr>
          <w:p w:rsidR="00A43A4E" w:rsidRDefault="003F54C3">
            <w:pPr>
              <w:widowControl w:val="0"/>
              <w:autoSpaceDE w:val="0"/>
              <w:spacing w:before="40" w:after="20"/>
              <w:rPr>
                <w:sz w:val="16"/>
                <w:szCs w:val="16"/>
              </w:rPr>
            </w:pPr>
            <w:r>
              <w:rPr>
                <w:sz w:val="16"/>
                <w:szCs w:val="16"/>
              </w:rPr>
              <w:t>2020. 12. 31.</w:t>
            </w:r>
          </w:p>
        </w:tc>
        <w:tc>
          <w:tcPr>
            <w:tcW w:w="1366" w:type="dxa"/>
            <w:shd w:val="clear" w:color="auto" w:fill="auto"/>
          </w:tcPr>
          <w:p w:rsidR="00A43A4E" w:rsidRDefault="003F54C3">
            <w:pPr>
              <w:widowControl w:val="0"/>
              <w:autoSpaceDE w:val="0"/>
              <w:spacing w:before="40" w:after="20"/>
              <w:rPr>
                <w:sz w:val="16"/>
                <w:szCs w:val="16"/>
              </w:rPr>
            </w:pPr>
            <w:r>
              <w:rPr>
                <w:sz w:val="16"/>
                <w:szCs w:val="16"/>
              </w:rPr>
              <w:t>a programokon résztvevő fogyatékkal élők száma</w:t>
            </w:r>
          </w:p>
        </w:tc>
        <w:tc>
          <w:tcPr>
            <w:tcW w:w="1366" w:type="dxa"/>
            <w:shd w:val="clear" w:color="auto" w:fill="auto"/>
          </w:tcPr>
          <w:p w:rsidR="00A43A4E" w:rsidRDefault="003F54C3">
            <w:pPr>
              <w:widowControl w:val="0"/>
              <w:autoSpaceDE w:val="0"/>
              <w:spacing w:before="40" w:after="20"/>
              <w:rPr>
                <w:sz w:val="16"/>
                <w:szCs w:val="16"/>
              </w:rPr>
            </w:pPr>
            <w:r>
              <w:rPr>
                <w:sz w:val="16"/>
                <w:szCs w:val="16"/>
              </w:rPr>
              <w:t>pályázati források kihasználása, személyi és tárgyi feltételek</w:t>
            </w:r>
          </w:p>
        </w:tc>
        <w:tc>
          <w:tcPr>
            <w:tcW w:w="1373" w:type="dxa"/>
            <w:shd w:val="clear" w:color="auto" w:fill="auto"/>
          </w:tcPr>
          <w:p w:rsidR="00A43A4E" w:rsidRDefault="003F54C3">
            <w:pPr>
              <w:widowControl w:val="0"/>
              <w:autoSpaceDE w:val="0"/>
              <w:spacing w:before="40" w:after="20"/>
            </w:pPr>
            <w:r>
              <w:rPr>
                <w:sz w:val="16"/>
                <w:szCs w:val="16"/>
              </w:rPr>
              <w:t>A felelős szervek együttműködésével fenntartható</w:t>
            </w:r>
          </w:p>
        </w:tc>
      </w:tr>
    </w:tbl>
    <w:p w:rsidR="00A43A4E" w:rsidRDefault="00A43A4E">
      <w:pPr>
        <w:sectPr w:rsidR="00A43A4E">
          <w:headerReference w:type="even" r:id="rId66"/>
          <w:headerReference w:type="default" r:id="rId67"/>
          <w:footerReference w:type="even" r:id="rId68"/>
          <w:footerReference w:type="default" r:id="rId69"/>
          <w:headerReference w:type="first" r:id="rId70"/>
          <w:footerReference w:type="first" r:id="rId71"/>
          <w:pgSz w:w="16838" w:h="11906" w:orient="landscape"/>
          <w:pgMar w:top="1134" w:right="851" w:bottom="1134" w:left="851" w:header="720" w:footer="708" w:gutter="0"/>
          <w:cols w:space="708"/>
          <w:docGrid w:linePitch="600" w:charSpace="36864"/>
        </w:sectPr>
      </w:pPr>
    </w:p>
    <w:p w:rsidR="00A43A4E" w:rsidRDefault="003F54C3">
      <w:pPr>
        <w:pStyle w:val="Cmsor3"/>
        <w:rPr>
          <w:rFonts w:ascii="Palatino Linotype" w:hAnsi="Palatino Linotype" w:cs="Palatino Linotype"/>
          <w:szCs w:val="22"/>
        </w:rPr>
      </w:pPr>
      <w:bookmarkStart w:id="22" w:name="_Toc532298346"/>
      <w:r>
        <w:rPr>
          <w:rFonts w:ascii="Palatino Linotype" w:hAnsi="Palatino Linotype" w:cs="Palatino Linotype"/>
          <w:szCs w:val="22"/>
        </w:rPr>
        <w:lastRenderedPageBreak/>
        <w:t>3. Megvalósítás</w:t>
      </w:r>
      <w:bookmarkEnd w:id="22"/>
    </w:p>
    <w:p w:rsidR="00A43A4E" w:rsidRDefault="00A43A4E">
      <w:pPr>
        <w:rPr>
          <w:rFonts w:ascii="Palatino Linotype" w:hAnsi="Palatino Linotype" w:cs="Palatino Linotype"/>
          <w:szCs w:val="22"/>
        </w:rPr>
      </w:pPr>
    </w:p>
    <w:p w:rsidR="00A43A4E" w:rsidRDefault="003F54C3">
      <w:pPr>
        <w:pStyle w:val="Cmsor4"/>
        <w:pBdr>
          <w:top w:val="none" w:sz="0" w:space="0" w:color="auto"/>
          <w:left w:val="none" w:sz="0" w:space="0" w:color="auto"/>
          <w:bottom w:val="none" w:sz="0" w:space="0" w:color="auto"/>
          <w:right w:val="none" w:sz="0" w:space="0" w:color="auto"/>
        </w:pBdr>
        <w:rPr>
          <w:rFonts w:ascii="Palatino Linotype" w:hAnsi="Palatino Linotype" w:cs="Palatino Linotype"/>
          <w:szCs w:val="22"/>
        </w:rPr>
      </w:pPr>
      <w:bookmarkStart w:id="23" w:name="_Toc532298347"/>
      <w:r>
        <w:rPr>
          <w:rFonts w:ascii="Palatino Linotype" w:hAnsi="Palatino Linotype" w:cs="Palatino Linotype"/>
          <w:szCs w:val="22"/>
        </w:rPr>
        <w:t>A megvalósítás előkészítése</w:t>
      </w:r>
      <w:bookmarkEnd w:id="23"/>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bCs/>
          <w:iCs/>
          <w:szCs w:val="22"/>
        </w:rPr>
      </w:pPr>
      <w:r>
        <w:rPr>
          <w:rFonts w:ascii="Palatino Linotype" w:hAnsi="Palatino Linotype" w:cs="Palatino Linotype"/>
          <w:szCs w:val="22"/>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A43A4E" w:rsidRDefault="00A43A4E">
      <w:pPr>
        <w:rPr>
          <w:rFonts w:ascii="Palatino Linotype" w:hAnsi="Palatino Linotype" w:cs="Palatino Linotype"/>
          <w:bCs/>
          <w:iCs/>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 xml:space="preserve">Önkormányzatunk elvárja, hogy intézményei a Helyi Esélyegyenlőségi Program Intézkedési Tervében </w:t>
      </w:r>
      <w:proofErr w:type="gramStart"/>
      <w:r>
        <w:rPr>
          <w:rFonts w:ascii="Palatino Linotype" w:hAnsi="Palatino Linotype" w:cs="Palatino Linotype"/>
          <w:szCs w:val="22"/>
        </w:rPr>
        <w:t>szereplő vállalásokról</w:t>
      </w:r>
      <w:proofErr w:type="gramEnd"/>
      <w:r>
        <w:rPr>
          <w:rFonts w:ascii="Palatino Linotype" w:hAnsi="Palatino Linotype" w:cs="Palatino Linotype"/>
          <w:szCs w:val="22"/>
        </w:rPr>
        <w:t xml:space="preserve">, az őket érintő konkrét feladatokról intézményi szintű akcióterveket és évente cselekvési ütemterveket készítsenek. </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A fentiekkel kívánjuk biztosítani, hogy az HEP IT-ben vállalt feladatok településünkön maradéktalanul megvalósuljanak.</w:t>
      </w:r>
    </w:p>
    <w:p w:rsidR="00A43A4E" w:rsidRDefault="00A43A4E">
      <w:pPr>
        <w:rPr>
          <w:rFonts w:ascii="Palatino Linotype" w:hAnsi="Palatino Linotype" w:cs="Palatino Linotype"/>
          <w:szCs w:val="22"/>
        </w:rPr>
      </w:pPr>
    </w:p>
    <w:p w:rsidR="00A43A4E" w:rsidRDefault="00A43A4E">
      <w:pPr>
        <w:pStyle w:val="Cmsor4"/>
        <w:pBdr>
          <w:top w:val="none" w:sz="0" w:space="0" w:color="auto"/>
          <w:left w:val="none" w:sz="0" w:space="0" w:color="auto"/>
          <w:bottom w:val="none" w:sz="0" w:space="0" w:color="auto"/>
          <w:right w:val="none" w:sz="0" w:space="0" w:color="auto"/>
        </w:pBdr>
        <w:rPr>
          <w:rFonts w:ascii="Palatino Linotype" w:hAnsi="Palatino Linotype" w:cs="Palatino Linotype"/>
          <w:szCs w:val="22"/>
        </w:rPr>
      </w:pPr>
    </w:p>
    <w:p w:rsidR="00A43A4E" w:rsidRDefault="003F54C3">
      <w:pPr>
        <w:pStyle w:val="Cmsor4"/>
        <w:pBdr>
          <w:top w:val="none" w:sz="0" w:space="0" w:color="auto"/>
          <w:left w:val="none" w:sz="0" w:space="0" w:color="auto"/>
          <w:bottom w:val="none" w:sz="0" w:space="0" w:color="auto"/>
          <w:right w:val="none" w:sz="0" w:space="0" w:color="auto"/>
        </w:pBdr>
        <w:rPr>
          <w:rFonts w:ascii="Palatino Linotype" w:hAnsi="Palatino Linotype" w:cs="Palatino Linotype"/>
        </w:rPr>
      </w:pPr>
      <w:bookmarkStart w:id="24" w:name="_Toc532298348"/>
      <w:r>
        <w:rPr>
          <w:rFonts w:ascii="Palatino Linotype" w:hAnsi="Palatino Linotype" w:cs="Palatino Linotype"/>
          <w:szCs w:val="22"/>
        </w:rPr>
        <w:t>A megvalósítás folyamata</w:t>
      </w:r>
      <w:bookmarkEnd w:id="24"/>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rPr>
        <w:t xml:space="preserve">A Helyi Esélyegyenlőségi Programban foglaltak végrehajtásának ellenőrzése érdekében </w:t>
      </w:r>
      <w:r>
        <w:rPr>
          <w:rFonts w:ascii="Palatino Linotype" w:hAnsi="Palatino Linotype" w:cs="Palatino Linotype"/>
          <w:color w:val="000000"/>
        </w:rPr>
        <w:t xml:space="preserve">HEP Fórumot hozunk létre. </w:t>
      </w:r>
    </w:p>
    <w:p w:rsidR="00A43A4E" w:rsidRDefault="00A43A4E">
      <w:pPr>
        <w:pStyle w:val="Nincstrkz"/>
        <w:jc w:val="both"/>
        <w:rPr>
          <w:rFonts w:ascii="Palatino Linotype" w:hAnsi="Palatino Linotype" w:cs="Palatino Linotype"/>
          <w:color w:val="000000"/>
        </w:rPr>
      </w:pP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t>A HEP Fórum feladatai:</w:t>
      </w:r>
    </w:p>
    <w:p w:rsidR="00A43A4E" w:rsidRDefault="003F54C3">
      <w:pPr>
        <w:pStyle w:val="Nincstrkz"/>
        <w:jc w:val="both"/>
        <w:rPr>
          <w:rFonts w:ascii="Palatino Linotype" w:hAnsi="Palatino Linotype" w:cs="Palatino Linotype"/>
          <w:color w:val="000000"/>
        </w:rPr>
        <w:sectPr w:rsidR="00A43A4E">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708" w:gutter="0"/>
          <w:cols w:space="708"/>
          <w:docGrid w:linePitch="600" w:charSpace="36864"/>
        </w:sectPr>
      </w:pPr>
      <w:r>
        <w:rPr>
          <w:rFonts w:ascii="Palatino Linotype" w:hAnsi="Palatino Linotype" w:cs="Palatino Linotype"/>
          <w:color w:val="000000"/>
        </w:rPr>
        <w:t>- az HEP IT megvalósulásának figyelemmel kísérése, a kötelezettségek teljesítésének nyomon követése, dokumentálása, és mindezekről a település képviselő-testületének rendszeres tájékoztatása,</w:t>
      </w: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lastRenderedPageBreak/>
        <w:t>- annak figyelemmel kísérése, hogy a megelőző időszakban végrehajtott intézkedések elősegítették-e a kitűzött célok megvalósulását, és az ezen tapasztalatok alapján esetleges új beavatkozások meghatározása</w:t>
      </w: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t xml:space="preserve">- a HEP IT-ben lefektetett célok megvalósulásához szükséges beavatkozások évenkénti felülvizsgálata, a HEP IT aktualizálása, </w:t>
      </w: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t>- az esetleges változások beépítése a HEP IT-be, a módosított HEP IT előkészítése képviselő-testületi döntésre</w:t>
      </w: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t>- az esélyegyenlőséggel összefüggő problémák megvitatása</w:t>
      </w:r>
    </w:p>
    <w:p w:rsidR="00A43A4E" w:rsidRDefault="003F54C3">
      <w:pPr>
        <w:pStyle w:val="Nincstrkz"/>
        <w:jc w:val="both"/>
        <w:rPr>
          <w:rFonts w:ascii="Palatino Linotype" w:hAnsi="Palatino Linotype" w:cs="Palatino Linotype"/>
        </w:rPr>
      </w:pPr>
      <w:r>
        <w:rPr>
          <w:rFonts w:ascii="Palatino Linotype" w:hAnsi="Palatino Linotype" w:cs="Palatino Linotype"/>
          <w:color w:val="000000"/>
        </w:rPr>
        <w:t>- a HEP IT és az elért eredmények nyilvánosság elé tárása, kommunikálása</w:t>
      </w:r>
    </w:p>
    <w:p w:rsidR="00A43A4E" w:rsidRDefault="00A43A4E">
      <w:pPr>
        <w:pStyle w:val="Nincstrkz"/>
        <w:jc w:val="both"/>
        <w:rPr>
          <w:rFonts w:ascii="Palatino Linotype" w:hAnsi="Palatino Linotype" w:cs="Palatino Linotype"/>
        </w:rPr>
      </w:pPr>
    </w:p>
    <w:p w:rsidR="00A43A4E" w:rsidRDefault="003F54C3">
      <w:pPr>
        <w:rPr>
          <w:rFonts w:ascii="Palatino Linotype" w:hAnsi="Palatino Linotype" w:cs="Palatino Linotype"/>
          <w:color w:val="000000"/>
        </w:rPr>
      </w:pPr>
      <w:r>
        <w:rPr>
          <w:rFonts w:ascii="Palatino Linotype" w:hAnsi="Palatino Linotype" w:cs="Palatino Linotype"/>
          <w:szCs w:val="22"/>
        </w:rPr>
        <w:t xml:space="preserve">Az esélyegyenlőség fókuszban lévő célcsoportjaihoz és/vagy kiemelt problématerületekre a terület </w:t>
      </w:r>
      <w:proofErr w:type="spellStart"/>
      <w:r>
        <w:rPr>
          <w:rFonts w:ascii="Palatino Linotype" w:hAnsi="Palatino Linotype" w:cs="Palatino Linotype"/>
          <w:szCs w:val="22"/>
        </w:rPr>
        <w:t>aktorainak</w:t>
      </w:r>
      <w:proofErr w:type="spellEnd"/>
      <w:r>
        <w:rPr>
          <w:rFonts w:ascii="Palatino Linotype" w:hAnsi="Palatino Linotype" w:cs="Palatino Linotype"/>
          <w:szCs w:val="22"/>
        </w:rPr>
        <w:t xml:space="preserve">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rsidR="00A43A4E" w:rsidRDefault="00A43A4E">
      <w:pPr>
        <w:pStyle w:val="Nincstrkz"/>
        <w:jc w:val="both"/>
        <w:rPr>
          <w:rFonts w:ascii="Palatino Linotype" w:hAnsi="Palatino Linotype" w:cs="Palatino Linotype"/>
          <w:color w:val="000000"/>
        </w:rPr>
      </w:pPr>
    </w:p>
    <w:p w:rsidR="00A43A4E" w:rsidRDefault="00A43A4E">
      <w:pPr>
        <w:pStyle w:val="Nincstrkz"/>
        <w:jc w:val="both"/>
        <w:rPr>
          <w:rFonts w:ascii="Palatino Linotype" w:hAnsi="Palatino Linotype" w:cs="Palatino Linotype"/>
        </w:rPr>
      </w:pPr>
    </w:p>
    <w:p w:rsidR="00A43A4E" w:rsidRDefault="00A43A4E">
      <w:pPr>
        <w:pStyle w:val="Nincstrkz"/>
        <w:jc w:val="both"/>
        <w:rPr>
          <w:rFonts w:ascii="Palatino Linotype" w:hAnsi="Palatino Linotype" w:cs="Palatino Linotype"/>
        </w:rPr>
      </w:pPr>
    </w:p>
    <w:p w:rsidR="00A43A4E" w:rsidRDefault="001D271F">
      <w:pPr>
        <w:pStyle w:val="Nincstrkz"/>
        <w:jc w:val="both"/>
        <w:rPr>
          <w:rFonts w:ascii="Palatino Linotype" w:hAnsi="Palatino Linotype" w:cs="Palatino Linotype"/>
          <w:color w:val="000000"/>
        </w:rPr>
      </w:pPr>
      <w:r w:rsidRPr="001D271F">
        <w:pict>
          <v:group id="_x0000_s2050" style="width:449.9pt;height:427.8pt;mso-wrap-distance-left:0;mso-wrap-distance-right:0;mso-position-horizontal-relative:char;mso-position-vertical-relative:line" coordsize="8998,8556">
            <o:lock v:ext="edit" text="t"/>
            <v:rect id="_x0000_s2051" style="position:absolute;width:8997;height:8555;mso-wrap-style:none;v-text-anchor:middle" filled="f" stroked="f" strokecolor="gray">
              <v:stroke color2="#7f7f7f" joinstyle="round"/>
            </v:rect>
            <v:line id="_s1038" o:spid="_x0000_s2052" style="position:absolute;flip:x y" from="2359,3616" to="3427,3944" strokeweight=".79mm">
              <v:stroke joinstyle="miter" endcap="square"/>
            </v:line>
            <v:oval id="_s1037" o:spid="_x0000_s2053" style="position:absolute;left:165;top:2218;width:2247;height:2135;mso-wrap-style:square;v-text-anchor:middle" fillcolor="#bbe0e3" strokeweight=".26mm">
              <v:fill color2="#441f1c"/>
              <v:stroke joinstyle="miter" endcap="square"/>
              <v:textbox style="mso-next-textbox:#_s1037;mso-rotate-with-shape:t" inset="0,0,0,0">
                <w:txbxContent>
                  <w:p w:rsidR="008720F3" w:rsidRDefault="008720F3">
                    <w:pPr>
                      <w:jc w:val="center"/>
                    </w:pPr>
                    <w:r>
                      <w:t>Fogyatékkal élők esély-egyenlőségével foglalkozó munkacsoport</w:t>
                    </w:r>
                  </w:p>
                </w:txbxContent>
              </v:textbox>
            </v:oval>
            <v:line id="_s1036" o:spid="_x0000_s2054" style="position:absolute;flip:x" from="3176,5142" to="3835,6004" strokeweight=".79mm">
              <v:stroke joinstyle="miter" endcap="square"/>
            </v:line>
            <v:oval id="_s1035" o:spid="_x0000_s2055" style="position:absolute;left:1391;top:5802;width:2247;height:2135;mso-wrap-style:square;v-text-anchor:middle" fillcolor="#bbe0e3" strokeweight=".26mm">
              <v:fill color2="#441f1c"/>
              <v:stroke joinstyle="miter" endcap="square"/>
              <v:textbox style="mso-next-textbox:#_s1035;mso-rotate-with-shape:t" inset="0,0,0,0">
                <w:txbxContent>
                  <w:p w:rsidR="008720F3" w:rsidRDefault="008720F3">
                    <w:pPr>
                      <w:jc w:val="center"/>
                    </w:pPr>
                    <w:r>
                      <w:t>Nők esély-egyenlőségével foglalkozó munkacsoport</w:t>
                    </w:r>
                  </w:p>
                </w:txbxContent>
              </v:textbox>
            </v:oval>
            <v:line id="_s1034" o:spid="_x0000_s2056" style="position:absolute" from="5161,5142" to="5820,6004" strokeweight=".79mm">
              <v:stroke joinstyle="miter" endcap="square"/>
            </v:line>
            <v:oval id="_s1033" o:spid="_x0000_s2057" style="position:absolute;left:5358;top:5802;width:2247;height:2135;mso-wrap-style:square;v-text-anchor:middle" fillcolor="#bbe0e3" strokeweight=".26mm">
              <v:fill color2="#441f1c"/>
              <v:stroke joinstyle="miter" endcap="square"/>
              <v:textbox style="mso-next-textbox:#_s1033;mso-rotate-with-shape:t" inset="0,0,0,0">
                <w:txbxContent>
                  <w:p w:rsidR="008720F3" w:rsidRDefault="008720F3">
                    <w:pPr>
                      <w:jc w:val="center"/>
                    </w:pPr>
                    <w:r>
                      <w:t>Gyerekek esély-egyenlőségével foglalkozó munkacsoport</w:t>
                    </w:r>
                  </w:p>
                </w:txbxContent>
              </v:textbox>
            </v:oval>
            <v:line id="_s1032" o:spid="_x0000_s2058" style="position:absolute;flip:y" from="5569,3616" to="6637,3944" strokeweight=".79mm">
              <v:stroke joinstyle="miter" endcap="square"/>
            </v:line>
            <v:oval id="_s1031" o:spid="_x0000_s2059" style="position:absolute;left:6584;top:2218;width:2247;height:2135;mso-wrap-style:square;v-text-anchor:middle" fillcolor="#bbe0e3" strokeweight=".26mm">
              <v:fill color2="#441f1c"/>
              <v:stroke joinstyle="miter" endcap="square"/>
              <v:textbox style="mso-next-textbox:#_s1031;mso-rotate-with-shape:t" inset="0,0,0,0">
                <w:txbxContent>
                  <w:p w:rsidR="008720F3" w:rsidRDefault="008720F3">
                    <w:pPr>
                      <w:jc w:val="center"/>
                    </w:pPr>
                    <w:r>
                      <w:t>Idősek esély-egyenlőségével foglalkozó munkacsoport</w:t>
                    </w:r>
                  </w:p>
                </w:txbxContent>
              </v:textbox>
            </v:oval>
            <v:line id="_s1030" o:spid="_x0000_s2060" style="position:absolute;flip:y" from="4499,2140" to="4499,3206" strokeweight=".79mm">
              <v:stroke joinstyle="miter" endcap="square"/>
            </v:line>
            <v:oval id="_s1029" o:spid="_x0000_s2061" style="position:absolute;left:3374;top:4;width:2247;height:2135;mso-wrap-style:square;v-text-anchor:middle" fillcolor="#bbe0e3" strokeweight=".26mm">
              <v:fill color2="#441f1c"/>
              <v:stroke joinstyle="miter" endcap="square"/>
              <v:textbox style="mso-next-textbox:#_s1029;mso-rotate-with-shape:t" inset="0,0,0,0">
                <w:txbxContent>
                  <w:p w:rsidR="008720F3" w:rsidRDefault="008720F3">
                    <w:pPr>
                      <w:jc w:val="center"/>
                    </w:pPr>
                    <w:r>
                      <w:t>Romák/ mély-szegénységben élők esély-egyenlőségével foglalkozó munkacsoport</w:t>
                    </w:r>
                  </w:p>
                </w:txbxContent>
              </v:textbox>
            </v:oval>
            <v:oval id="_s1028" o:spid="_x0000_s2062" style="position:absolute;left:3374;top:3210;width:2247;height:2135;mso-wrap-style:square;v-text-anchor:middle" fillcolor="lime" strokeweight=".26mm">
              <v:fill color2="fuchsia"/>
              <v:stroke joinstyle="miter" endcap="square"/>
              <v:textbox style="mso-next-textbox:#_s1028;mso-rotate-with-shape:t" inset="0,0,0,0">
                <w:txbxContent>
                  <w:p w:rsidR="008720F3" w:rsidRDefault="008720F3">
                    <w:pPr>
                      <w:jc w:val="center"/>
                      <w:rPr>
                        <w:b/>
                        <w:sz w:val="24"/>
                      </w:rPr>
                    </w:pPr>
                    <w:r>
                      <w:rPr>
                        <w:b/>
                        <w:sz w:val="24"/>
                      </w:rPr>
                      <w:t xml:space="preserve">HEP Fórum </w:t>
                    </w:r>
                  </w:p>
                  <w:p w:rsidR="008720F3" w:rsidRDefault="008720F3">
                    <w:pPr>
                      <w:jc w:val="center"/>
                      <w:rPr>
                        <w:b/>
                        <w:sz w:val="16"/>
                        <w:szCs w:val="16"/>
                      </w:rPr>
                    </w:pPr>
                    <w:proofErr w:type="gramStart"/>
                    <w:r>
                      <w:rPr>
                        <w:b/>
                        <w:sz w:val="16"/>
                        <w:szCs w:val="16"/>
                      </w:rPr>
                      <w:t>tagjai</w:t>
                    </w:r>
                    <w:proofErr w:type="gramEnd"/>
                    <w:r>
                      <w:rPr>
                        <w:b/>
                        <w:sz w:val="16"/>
                        <w:szCs w:val="16"/>
                      </w:rPr>
                      <w:t xml:space="preserve">: </w:t>
                    </w:r>
                  </w:p>
                  <w:p w:rsidR="008720F3" w:rsidRDefault="008720F3">
                    <w:pPr>
                      <w:jc w:val="center"/>
                      <w:rPr>
                        <w:sz w:val="16"/>
                        <w:szCs w:val="16"/>
                      </w:rPr>
                    </w:pPr>
                    <w:proofErr w:type="gramStart"/>
                    <w:r>
                      <w:rPr>
                        <w:sz w:val="16"/>
                        <w:szCs w:val="16"/>
                      </w:rPr>
                      <w:t>munkacsoportok</w:t>
                    </w:r>
                    <w:proofErr w:type="gramEnd"/>
                    <w:r>
                      <w:rPr>
                        <w:sz w:val="16"/>
                        <w:szCs w:val="16"/>
                      </w:rPr>
                      <w:t xml:space="preserve"> vezetői, önkormányzat, képviselője, partnerek képviselője</w:t>
                    </w:r>
                  </w:p>
                </w:txbxContent>
              </v:textbox>
            </v:oval>
            <w10:wrap type="none"/>
            <w10:anchorlock/>
          </v:group>
        </w:pict>
      </w:r>
    </w:p>
    <w:p w:rsidR="00A43A4E" w:rsidRDefault="00A43A4E">
      <w:pPr>
        <w:pStyle w:val="Nincstrkz"/>
        <w:jc w:val="both"/>
        <w:rPr>
          <w:rFonts w:ascii="Palatino Linotype" w:hAnsi="Palatino Linotype" w:cs="Palatino Linotype"/>
          <w:color w:val="000000"/>
        </w:rPr>
      </w:pPr>
    </w:p>
    <w:p w:rsidR="00A43A4E" w:rsidRDefault="00A43A4E">
      <w:pPr>
        <w:pStyle w:val="Nincstrkz"/>
        <w:jc w:val="both"/>
        <w:rPr>
          <w:rFonts w:ascii="Palatino Linotype" w:hAnsi="Palatino Linotype" w:cs="Palatino Linotype"/>
          <w:color w:val="000000"/>
        </w:rPr>
      </w:pP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t>A HEP Fórum működése:</w:t>
      </w:r>
    </w:p>
    <w:p w:rsidR="00A43A4E" w:rsidRDefault="00A43A4E">
      <w:pPr>
        <w:pStyle w:val="Nincstrkz"/>
        <w:jc w:val="both"/>
        <w:rPr>
          <w:rFonts w:ascii="Palatino Linotype" w:hAnsi="Palatino Linotype" w:cs="Palatino Linotype"/>
          <w:color w:val="000000"/>
        </w:rPr>
      </w:pP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t>A Fórum legalább évente, de szükség esetén ennél gyakrabban ülésezik.</w:t>
      </w: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t>A Fórum működését megfelelően dokumentálja, üléseiről jegyzőkönyv készül.</w:t>
      </w:r>
    </w:p>
    <w:p w:rsidR="00A43A4E" w:rsidRDefault="003F54C3">
      <w:pPr>
        <w:pStyle w:val="Nincstrkz"/>
        <w:jc w:val="both"/>
        <w:rPr>
          <w:rFonts w:ascii="Palatino Linotype" w:hAnsi="Palatino Linotype" w:cs="Palatino Linotype"/>
          <w:color w:val="000000"/>
        </w:rPr>
      </w:pPr>
      <w:r>
        <w:rPr>
          <w:rFonts w:ascii="Palatino Linotype" w:hAnsi="Palatino Linotype" w:cs="Palatino Linotype"/>
          <w:color w:val="000000"/>
        </w:rPr>
        <w:t>A Fórum javaslatot tesz az HEP IT megvalósulásáról készített beszámoló elfogadására, vagy átdolgoztatására</w:t>
      </w:r>
      <w:r>
        <w:rPr>
          <w:rFonts w:ascii="Palatino Linotype" w:hAnsi="Palatino Linotype" w:cs="Palatino Linotype"/>
        </w:rPr>
        <w:t>, valamint szükség szerinti módosítására.</w:t>
      </w:r>
    </w:p>
    <w:p w:rsidR="00A43A4E" w:rsidRDefault="003F54C3">
      <w:pPr>
        <w:pStyle w:val="Nincstrkz"/>
        <w:jc w:val="both"/>
        <w:rPr>
          <w:rFonts w:ascii="Palatino Linotype" w:hAnsi="Palatino Linotype" w:cs="Palatino Linotype"/>
        </w:rPr>
      </w:pPr>
      <w:r>
        <w:rPr>
          <w:rFonts w:ascii="Palatino Linotype" w:hAnsi="Palatino Linotype" w:cs="Palatino Linotype"/>
          <w:color w:val="000000"/>
        </w:rPr>
        <w:t>A HEP Fórum egy-egy beavatkozási terület végrehajtására felelőst jelölhet ki tagjai közül, illetve újabb munkacsoportokat hozhat létre.</w:t>
      </w:r>
    </w:p>
    <w:p w:rsidR="00A43A4E" w:rsidRDefault="003F54C3">
      <w:pPr>
        <w:pStyle w:val="Cmsor4"/>
        <w:pBdr>
          <w:top w:val="none" w:sz="0" w:space="0" w:color="auto"/>
          <w:left w:val="none" w:sz="0" w:space="0" w:color="auto"/>
          <w:bottom w:val="none" w:sz="0" w:space="0" w:color="auto"/>
          <w:right w:val="none" w:sz="0" w:space="0" w:color="auto"/>
        </w:pBdr>
        <w:rPr>
          <w:rFonts w:ascii="Palatino Linotype" w:hAnsi="Palatino Linotype" w:cs="Palatino Linotype"/>
          <w:szCs w:val="22"/>
        </w:rPr>
      </w:pPr>
      <w:bookmarkStart w:id="25" w:name="_Toc532298349"/>
      <w:r>
        <w:rPr>
          <w:rFonts w:ascii="Palatino Linotype" w:hAnsi="Palatino Linotype" w:cs="Palatino Linotype"/>
          <w:szCs w:val="22"/>
        </w:rPr>
        <w:t>Monitoring és visszacsatolás</w:t>
      </w:r>
      <w:bookmarkEnd w:id="25"/>
    </w:p>
    <w:p w:rsidR="00A43A4E" w:rsidRDefault="003F54C3">
      <w:pPr>
        <w:rPr>
          <w:rFonts w:ascii="Palatino Linotype" w:hAnsi="Palatino Linotype" w:cs="Palatino Linotype"/>
          <w:szCs w:val="22"/>
        </w:rPr>
      </w:pPr>
      <w:r>
        <w:rPr>
          <w:rFonts w:ascii="Palatino Linotype" w:hAnsi="Palatino Linotype" w:cs="Palatino Linotype"/>
          <w:szCs w:val="22"/>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A43A4E" w:rsidRDefault="003F54C3">
      <w:pPr>
        <w:pStyle w:val="Cmsor4"/>
        <w:pBdr>
          <w:top w:val="none" w:sz="0" w:space="0" w:color="auto"/>
          <w:left w:val="none" w:sz="0" w:space="0" w:color="auto"/>
          <w:bottom w:val="none" w:sz="0" w:space="0" w:color="auto"/>
          <w:right w:val="none" w:sz="0" w:space="0" w:color="auto"/>
        </w:pBdr>
        <w:rPr>
          <w:rFonts w:ascii="Palatino Linotype" w:hAnsi="Palatino Linotype" w:cs="Palatino Linotype"/>
          <w:szCs w:val="22"/>
        </w:rPr>
      </w:pPr>
      <w:bookmarkStart w:id="26" w:name="_Toc532298350"/>
      <w:r>
        <w:rPr>
          <w:rFonts w:ascii="Palatino Linotype" w:hAnsi="Palatino Linotype" w:cs="Palatino Linotype"/>
          <w:szCs w:val="22"/>
        </w:rPr>
        <w:lastRenderedPageBreak/>
        <w:t>Nyilvánosság</w:t>
      </w:r>
      <w:bookmarkEnd w:id="26"/>
    </w:p>
    <w:p w:rsidR="00A43A4E" w:rsidRDefault="003F54C3">
      <w:pPr>
        <w:rPr>
          <w:rFonts w:ascii="Palatino Linotype" w:hAnsi="Palatino Linotype" w:cs="Palatino Linotype"/>
        </w:rPr>
      </w:pPr>
      <w:r>
        <w:rPr>
          <w:rFonts w:ascii="Palatino Linotype" w:hAnsi="Palatino Linotype" w:cs="Palatino Linotype"/>
          <w:szCs w:val="22"/>
        </w:rPr>
        <w:t xml:space="preserve">A program elfogadását megelőzően, a véleménynyilvánítás lehetőségének biztosítása érdekében nyilvános fórumot hívunk össze. </w:t>
      </w:r>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A véleményformálás lehetőségét biztosítja az Helyi Esélyegyenlőségi Program nyilvánosságra hozatala is, valamint a megvalósítás folyamatát koordináló HEP Fórum első ülésének mihamarabbi összehívása. </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rPr>
      </w:pPr>
      <w:r>
        <w:rPr>
          <w:rFonts w:ascii="Palatino Linotype" w:hAnsi="Palatino Linotype" w:cs="Palatino Linotype"/>
          <w:szCs w:val="22"/>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rPr>
      </w:pPr>
      <w:r>
        <w:rPr>
          <w:rFonts w:ascii="Palatino Linotype" w:hAnsi="Palatino Linotype" w:cs="Palatino Linotype"/>
          <w:sz w:val="24"/>
          <w:szCs w:val="24"/>
        </w:rPr>
        <w:t>Kötelezettségek és felelősség</w:t>
      </w:r>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rPr>
      </w:pPr>
      <w:r>
        <w:rPr>
          <w:rFonts w:ascii="Palatino Linotype" w:hAnsi="Palatino Linotype" w:cs="Palatino Linotype"/>
        </w:rPr>
        <w:t>Az esélyegyenlőséggel összefüggő feladatokért az alábbi személyek/csoportok felelősek:</w:t>
      </w:r>
    </w:p>
    <w:p w:rsidR="00A43A4E" w:rsidRPr="005B114F" w:rsidRDefault="00A43A4E">
      <w:pPr>
        <w:pStyle w:val="Nincstrkz"/>
        <w:jc w:val="both"/>
        <w:rPr>
          <w:rFonts w:ascii="Palatino Linotype" w:hAnsi="Palatino Linotype" w:cs="Palatino Linotype"/>
        </w:rPr>
      </w:pPr>
    </w:p>
    <w:p w:rsidR="005B114F" w:rsidRDefault="003F54C3" w:rsidP="005B114F">
      <w:pPr>
        <w:pStyle w:val="Nincstrkz"/>
        <w:jc w:val="both"/>
        <w:rPr>
          <w:rFonts w:ascii="Palatino Linotype" w:hAnsi="Palatino Linotype" w:cs="Palatino Linotype"/>
        </w:rPr>
      </w:pPr>
      <w:r w:rsidRPr="005B114F">
        <w:rPr>
          <w:rFonts w:ascii="Palatino Linotype" w:hAnsi="Palatino Linotype" w:cs="Palatino Linotype"/>
        </w:rPr>
        <w:t xml:space="preserve">A Helyi Esélyegyenlőségi Program végrehajtásáért az önkormányzat részéről </w:t>
      </w:r>
      <w:r w:rsidR="005B114F">
        <w:rPr>
          <w:rFonts w:ascii="Palatino Linotype" w:hAnsi="Palatino Linotype" w:cs="Palatino Linotype"/>
        </w:rPr>
        <w:t xml:space="preserve">a </w:t>
      </w:r>
      <w:proofErr w:type="spellStart"/>
      <w:r w:rsidR="005B114F">
        <w:rPr>
          <w:rFonts w:ascii="Palatino Linotype" w:hAnsi="Palatino Linotype" w:cs="Palatino Linotype"/>
        </w:rPr>
        <w:t>Társadaémi</w:t>
      </w:r>
      <w:proofErr w:type="spellEnd"/>
      <w:r w:rsidR="005B114F">
        <w:rPr>
          <w:rFonts w:ascii="Palatino Linotype" w:hAnsi="Palatino Linotype" w:cs="Palatino Linotype"/>
        </w:rPr>
        <w:t xml:space="preserve"> és Ifjúsági Ügyek Bizottsága, annak elnöke felel. </w:t>
      </w:r>
    </w:p>
    <w:p w:rsidR="00A43A4E" w:rsidRDefault="003F54C3" w:rsidP="005B114F">
      <w:pPr>
        <w:pStyle w:val="Nincstrkz"/>
        <w:jc w:val="both"/>
        <w:rPr>
          <w:rFonts w:ascii="Palatino Linotype" w:hAnsi="Palatino Linotype" w:cs="Palatino Linotype"/>
        </w:rPr>
      </w:pPr>
      <w:r>
        <w:rPr>
          <w:rFonts w:ascii="Palatino Linotype" w:hAnsi="Palatino Linotype" w:cs="Palatino Linotype"/>
        </w:rPr>
        <w:t>Az ő feladata és felelőssége a HEP Fórum létrejöttének szervezése, működésének sokoldalú támogatása, az önkormányzat és a HEP Fórum közötti kapcsolat biztosítása.</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Folyamatosan együttműködik a HEP Fórum vezetőjével.</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 xml:space="preserve">Felelősségi körébe tartozó, az alábbiakban felsorolt tevékenységeit a HEP Fórum vagy annak valamely munkacsoportjának bevonásával és támogatásával végzi. Így </w:t>
      </w:r>
    </w:p>
    <w:p w:rsidR="00A43A4E" w:rsidRDefault="003F54C3">
      <w:pPr>
        <w:pStyle w:val="Nincstrkz"/>
        <w:numPr>
          <w:ilvl w:val="1"/>
          <w:numId w:val="13"/>
        </w:numPr>
        <w:jc w:val="both"/>
        <w:rPr>
          <w:rFonts w:ascii="Palatino Linotype" w:hAnsi="Palatino Linotype" w:cs="Palatino Linotype"/>
        </w:rPr>
      </w:pPr>
      <w:r>
        <w:rPr>
          <w:rFonts w:ascii="Palatino Linotype" w:hAnsi="Palatino Linotype" w:cs="Palatino Linotype"/>
        </w:rPr>
        <w:t xml:space="preserve">Felel azért, hogy a település minden lakója és az érintett szakmai és társadalmi partnerek számára elérhető legyen a Helyi Esélyegyenlőségi Program. </w:t>
      </w:r>
    </w:p>
    <w:p w:rsidR="00A43A4E" w:rsidRDefault="003F54C3">
      <w:pPr>
        <w:pStyle w:val="Nincstrkz"/>
        <w:numPr>
          <w:ilvl w:val="1"/>
          <w:numId w:val="13"/>
        </w:numPr>
        <w:jc w:val="both"/>
        <w:rPr>
          <w:rFonts w:ascii="Palatino Linotype" w:hAnsi="Palatino Linotype" w:cs="Palatino Linotype"/>
        </w:rPr>
      </w:pPr>
      <w:r>
        <w:rPr>
          <w:rFonts w:ascii="Palatino Linotype" w:hAnsi="Palatino Linotype" w:cs="Palatino Linotype"/>
        </w:rPr>
        <w:t xml:space="preserve">Figyelemmel kíséri azt, hogy az önkormányzat döntéshozói, tisztségviselői és intézményeinek dolgozói megismerik és követik a </w:t>
      </w:r>
      <w:proofErr w:type="spellStart"/>
      <w:r>
        <w:rPr>
          <w:rFonts w:ascii="Palatino Linotype" w:hAnsi="Palatino Linotype" w:cs="Palatino Linotype"/>
        </w:rPr>
        <w:t>HEP-ben</w:t>
      </w:r>
      <w:proofErr w:type="spellEnd"/>
      <w:r>
        <w:rPr>
          <w:rFonts w:ascii="Palatino Linotype" w:hAnsi="Palatino Linotype" w:cs="Palatino Linotype"/>
        </w:rPr>
        <w:t xml:space="preserve"> foglaltakat. </w:t>
      </w:r>
    </w:p>
    <w:p w:rsidR="00A43A4E" w:rsidRDefault="003F54C3">
      <w:pPr>
        <w:pStyle w:val="Nincstrkz"/>
        <w:numPr>
          <w:ilvl w:val="1"/>
          <w:numId w:val="13"/>
        </w:numPr>
        <w:jc w:val="both"/>
        <w:rPr>
          <w:rFonts w:ascii="Palatino Linotype" w:hAnsi="Palatino Linotype" w:cs="Palatino Linotype"/>
        </w:rPr>
      </w:pPr>
      <w:r>
        <w:rPr>
          <w:rFonts w:ascii="Palatino Linotype" w:hAnsi="Palatino Linotype" w:cs="Palatino Linotype"/>
        </w:rPr>
        <w:t xml:space="preserve">Támogatnia kell, hogy az önkormányzat, illetve intézményeinek vezetői minden ponton megkapják a szükséges felkészítést és segítséget a HEP végrehajtásához. </w:t>
      </w:r>
    </w:p>
    <w:p w:rsidR="00A43A4E" w:rsidRDefault="003F54C3">
      <w:pPr>
        <w:pStyle w:val="Nincstrkz"/>
        <w:numPr>
          <w:ilvl w:val="1"/>
          <w:numId w:val="13"/>
        </w:numPr>
        <w:jc w:val="both"/>
        <w:rPr>
          <w:rFonts w:ascii="Palatino Linotype" w:hAnsi="Palatino Linotype" w:cs="Palatino Linotype"/>
        </w:rPr>
      </w:pPr>
      <w:r>
        <w:rPr>
          <w:rFonts w:ascii="Palatino Linotype" w:hAnsi="Palatino Linotype" w:cs="Palatino Linotype"/>
        </w:rPr>
        <w:t xml:space="preserve">Kötelessége az egyenlő bánásmód elvét sértő esetekben meg tennie a szükséges lépéseket, vizsgálatot kezdeményezni, és a jogsértés következményeinek elhárításáról intézkedni </w:t>
      </w:r>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rPr>
      </w:pPr>
      <w:r>
        <w:rPr>
          <w:rFonts w:ascii="Palatino Linotype" w:hAnsi="Palatino Linotype" w:cs="Palatino Linotype"/>
        </w:rPr>
        <w:t>A HEP Fórum vezetőjének feladata és felelőssége:</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lastRenderedPageBreak/>
        <w:t xml:space="preserve">a HEP IT megvalósításának koordinálása (a HEP IT-ben érintett felek tevékenységének összehangolása, instruálása), </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 xml:space="preserve">a HEP IT végrehajtásának nyomon követése, </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az esélyegyenlőség sérülésére vonatkozó esetleges panaszok kivizsgálása az önkormányzat felelősével közösen</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a HEP Fórum összehívása és működtetése.</w:t>
      </w:r>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A település vezetése, az önkormányzat tisztségviselői és a települési intézmények vezetői </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Felelősségük továbbá, hogy ismerjék a HEP IT-ben foglaltakat és közreműködjenek annak megvalósításában.</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Az esélyegyenlőség sérülése esetén hivatalosan jelezzék azt a HEP IT kijelölt irányítóinak.</w:t>
      </w:r>
    </w:p>
    <w:p w:rsidR="00A43A4E" w:rsidRDefault="003F54C3">
      <w:pPr>
        <w:pStyle w:val="Nincstrkz"/>
        <w:numPr>
          <w:ilvl w:val="0"/>
          <w:numId w:val="13"/>
        </w:numPr>
        <w:jc w:val="both"/>
        <w:rPr>
          <w:rFonts w:ascii="Palatino Linotype" w:hAnsi="Palatino Linotype" w:cs="Palatino Linotype"/>
        </w:rPr>
      </w:pPr>
      <w:r>
        <w:rPr>
          <w:rFonts w:ascii="Palatino Linotype" w:hAnsi="Palatino Linotype" w:cs="Palatino Linotype"/>
        </w:rPr>
        <w:t>Az önkormányzati intézmények vezetői intézményi akciótervben gondoskodjanak az Esélyegyenlőségi Programban foglaltaknak az intézményükben történő maradéktalan érvényesüléséről.</w:t>
      </w:r>
    </w:p>
    <w:p w:rsidR="00A43A4E" w:rsidRDefault="003F54C3">
      <w:pPr>
        <w:pStyle w:val="Nincstrkz"/>
        <w:jc w:val="both"/>
        <w:rPr>
          <w:rFonts w:ascii="Palatino Linotype" w:hAnsi="Palatino Linotype" w:cs="Palatino Linotype"/>
          <w:b/>
        </w:rPr>
      </w:pPr>
      <w:r>
        <w:rPr>
          <w:rFonts w:ascii="Palatino Linotype" w:hAnsi="Palatino Linotype" w:cs="Palatino Linotype"/>
        </w:rPr>
        <w:t>Minden</w:t>
      </w:r>
      <w:r>
        <w:rPr>
          <w:rFonts w:ascii="Palatino Linotype" w:hAnsi="Palatino Linotype" w:cs="Palatino Linotype"/>
          <w:b/>
        </w:rPr>
        <w:t xml:space="preserve">, </w:t>
      </w:r>
      <w:r>
        <w:rPr>
          <w:rFonts w:ascii="Palatino Linotype" w:hAnsi="Palatino Linotype" w:cs="Palatino Linotype"/>
        </w:rPr>
        <w:t xml:space="preserve">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w:t>
      </w:r>
      <w:proofErr w:type="spellStart"/>
      <w:r>
        <w:rPr>
          <w:rFonts w:ascii="Palatino Linotype" w:hAnsi="Palatino Linotype" w:cs="Palatino Linotype"/>
        </w:rPr>
        <w:t>HEP-ot</w:t>
      </w:r>
      <w:proofErr w:type="spellEnd"/>
      <w:r>
        <w:rPr>
          <w:rFonts w:ascii="Palatino Linotype" w:hAnsi="Palatino Linotype" w:cs="Palatino Linotype"/>
        </w:rPr>
        <w:t>, annak megvalósításában aktív szerepet vállaljanak. (Ld. pl. a köznevelési intézmények fenntartása és működtetése.)</w:t>
      </w:r>
    </w:p>
    <w:p w:rsidR="00A43A4E" w:rsidRDefault="00A43A4E">
      <w:pPr>
        <w:pStyle w:val="Nincstrkz"/>
        <w:jc w:val="both"/>
        <w:rPr>
          <w:rFonts w:ascii="Palatino Linotype" w:hAnsi="Palatino Linotype" w:cs="Palatino Linotype"/>
          <w:b/>
        </w:rPr>
      </w:pPr>
    </w:p>
    <w:p w:rsidR="00A43A4E" w:rsidRDefault="00A43A4E">
      <w:pPr>
        <w:pStyle w:val="Nincstrkz"/>
        <w:jc w:val="both"/>
        <w:rPr>
          <w:rFonts w:ascii="Palatino Linotype" w:hAnsi="Palatino Linotype" w:cs="Palatino Linotype"/>
          <w:b/>
        </w:rPr>
      </w:pPr>
    </w:p>
    <w:p w:rsidR="00A43A4E" w:rsidRDefault="00A43A4E">
      <w:pPr>
        <w:pStyle w:val="Cmsor4"/>
        <w:pBdr>
          <w:top w:val="none" w:sz="0" w:space="0" w:color="auto"/>
          <w:left w:val="none" w:sz="0" w:space="0" w:color="auto"/>
          <w:bottom w:val="none" w:sz="0" w:space="0" w:color="auto"/>
          <w:right w:val="none" w:sz="0" w:space="0" w:color="auto"/>
        </w:pBdr>
        <w:rPr>
          <w:rFonts w:ascii="Palatino Linotype" w:hAnsi="Palatino Linotype" w:cs="Palatino Linotype"/>
          <w:szCs w:val="22"/>
        </w:rPr>
      </w:pPr>
    </w:p>
    <w:p w:rsidR="00A43A4E" w:rsidRDefault="003F54C3">
      <w:pPr>
        <w:pStyle w:val="Cmsor4"/>
        <w:pBdr>
          <w:top w:val="none" w:sz="0" w:space="0" w:color="auto"/>
          <w:left w:val="none" w:sz="0" w:space="0" w:color="auto"/>
          <w:bottom w:val="none" w:sz="0" w:space="0" w:color="auto"/>
          <w:right w:val="none" w:sz="0" w:space="0" w:color="auto"/>
        </w:pBdr>
        <w:rPr>
          <w:rFonts w:ascii="Palatino Linotype" w:hAnsi="Palatino Linotype" w:cs="Palatino Linotype"/>
        </w:rPr>
      </w:pPr>
      <w:bookmarkStart w:id="27" w:name="_Toc532298351"/>
      <w:r>
        <w:rPr>
          <w:rFonts w:ascii="Palatino Linotype" w:hAnsi="Palatino Linotype" w:cs="Palatino Linotype"/>
          <w:szCs w:val="22"/>
        </w:rPr>
        <w:t>Érvényesülés, módosítás</w:t>
      </w:r>
      <w:bookmarkEnd w:id="27"/>
    </w:p>
    <w:p w:rsidR="00A43A4E" w:rsidRDefault="00A43A4E">
      <w:pPr>
        <w:rPr>
          <w:rFonts w:ascii="Palatino Linotype" w:hAnsi="Palatino Linotype" w:cs="Palatino Linotype"/>
        </w:rPr>
      </w:pPr>
    </w:p>
    <w:p w:rsidR="00A43A4E" w:rsidRDefault="003F54C3">
      <w:pPr>
        <w:rPr>
          <w:rFonts w:ascii="Palatino Linotype" w:hAnsi="Palatino Linotype" w:cs="Palatino Linotype"/>
          <w:szCs w:val="22"/>
        </w:rPr>
      </w:pPr>
      <w:r>
        <w:rPr>
          <w:rFonts w:ascii="Palatino Linotype" w:hAnsi="Palatino Linotype" w:cs="Palatino Linotype"/>
          <w:szCs w:val="22"/>
        </w:rPr>
        <w:t xml:space="preserve">Amennyiben a kétévente előírt – de ennél gyakrabban, pl. évente is elvégezhető </w:t>
      </w:r>
      <w:proofErr w:type="gramStart"/>
      <w:r>
        <w:rPr>
          <w:rFonts w:ascii="Palatino Linotype" w:hAnsi="Palatino Linotype" w:cs="Palatino Linotype"/>
          <w:szCs w:val="22"/>
        </w:rPr>
        <w:t>-  felülvizsgálat</w:t>
      </w:r>
      <w:proofErr w:type="gramEnd"/>
      <w:r>
        <w:rPr>
          <w:rFonts w:ascii="Palatino Linotype" w:hAnsi="Palatino Linotype" w:cs="Palatino Linotype"/>
          <w:szCs w:val="22"/>
        </w:rPr>
        <w:t xml:space="preserve">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A43A4E" w:rsidRDefault="003F54C3">
      <w:pPr>
        <w:rPr>
          <w:rFonts w:ascii="Palatino Linotype" w:hAnsi="Palatino Linotype" w:cs="Palatino Linotype"/>
          <w:szCs w:val="22"/>
        </w:rPr>
      </w:pPr>
      <w:r>
        <w:rPr>
          <w:rFonts w:ascii="Palatino Linotype" w:hAnsi="Palatino Linotype" w:cs="Palatino Linotype"/>
          <w:szCs w:val="22"/>
        </w:rPr>
        <w:t xml:space="preserve">A program szándékos mulasztásból fakadó nem teljesülése esetén az HEP IT végrehajtásáért felelős személy intézkedik a </w:t>
      </w:r>
      <w:proofErr w:type="gramStart"/>
      <w:r>
        <w:rPr>
          <w:rFonts w:ascii="Palatino Linotype" w:hAnsi="Palatino Linotype" w:cs="Palatino Linotype"/>
          <w:szCs w:val="22"/>
        </w:rPr>
        <w:t>felelős(</w:t>
      </w:r>
      <w:proofErr w:type="spellStart"/>
      <w:proofErr w:type="gramEnd"/>
      <w:r>
        <w:rPr>
          <w:rFonts w:ascii="Palatino Linotype" w:hAnsi="Palatino Linotype" w:cs="Palatino Linotype"/>
          <w:szCs w:val="22"/>
        </w:rPr>
        <w:t>ök</w:t>
      </w:r>
      <w:proofErr w:type="spellEnd"/>
      <w:r>
        <w:rPr>
          <w:rFonts w:ascii="Palatino Linotype" w:hAnsi="Palatino Linotype" w:cs="Palatino Linotype"/>
          <w:szCs w:val="22"/>
        </w:rPr>
        <w:t>) meghatározásáról, és – szükség esetén – felelősségre vonásáról.</w:t>
      </w:r>
    </w:p>
    <w:p w:rsidR="00A43A4E" w:rsidRDefault="003F54C3">
      <w:pPr>
        <w:rPr>
          <w:rFonts w:ascii="Palatino Linotype" w:hAnsi="Palatino Linotype" w:cs="Palatino Linotype"/>
          <w:szCs w:val="22"/>
        </w:rPr>
      </w:pPr>
      <w:r>
        <w:rPr>
          <w:rFonts w:ascii="Palatino Linotype" w:hAnsi="Palatino Linotype" w:cs="Palatino Linotype"/>
          <w:szCs w:val="22"/>
        </w:rPr>
        <w:lastRenderedPageBreak/>
        <w:t>Az egyenlő bánásmód elvét sértő esetekben az HEP IT végrehajtásáért felelős személy megteszi a szükséges lépéseket, vizsgálatot kezdeményez, és intézkedik a jogsértés következményeinek elhárításáról.</w:t>
      </w:r>
    </w:p>
    <w:p w:rsidR="00A43A4E" w:rsidRDefault="003F54C3">
      <w:pPr>
        <w:rPr>
          <w:rFonts w:ascii="Palatino Linotype" w:hAnsi="Palatino Linotype" w:cs="Palatino Linotype"/>
        </w:rPr>
      </w:pPr>
      <w:r>
        <w:rPr>
          <w:rFonts w:ascii="Palatino Linotype" w:hAnsi="Palatino Linotype" w:cs="Palatino Linotype"/>
          <w:szCs w:val="22"/>
        </w:rPr>
        <w:t>Az HEP IT-t mindenképp módosítani szükséges, ha megállapításaiban lényeges változás következik be, illetve amennyiben a tervezett beavatkozások nem elegendő módon járulnak hozzá a kitűzött célok megvalósításához.</w:t>
      </w:r>
    </w:p>
    <w:p w:rsidR="00A43A4E" w:rsidRDefault="00A43A4E">
      <w:pPr>
        <w:pStyle w:val="Nincstrkz"/>
        <w:jc w:val="both"/>
        <w:rPr>
          <w:rFonts w:ascii="Palatino Linotype" w:hAnsi="Palatino Linotype" w:cs="Palatino Linotype"/>
        </w:rPr>
      </w:pPr>
    </w:p>
    <w:p w:rsidR="00A43A4E" w:rsidRDefault="00A43A4E">
      <w:pPr>
        <w:pStyle w:val="Nincstrkz"/>
        <w:jc w:val="both"/>
        <w:rPr>
          <w:rFonts w:ascii="Palatino Linotype" w:hAnsi="Palatino Linotype" w:cs="Palatino Linotype"/>
        </w:rPr>
      </w:pPr>
    </w:p>
    <w:p w:rsidR="00A43A4E" w:rsidRDefault="003F54C3">
      <w:pPr>
        <w:pStyle w:val="Cmsor3"/>
        <w:pageBreakBefore/>
        <w:rPr>
          <w:rFonts w:ascii="Palatino Linotype" w:hAnsi="Palatino Linotype" w:cs="Palatino Linotype"/>
        </w:rPr>
      </w:pPr>
      <w:bookmarkStart w:id="28" w:name="_Toc532298352"/>
      <w:r>
        <w:rPr>
          <w:rFonts w:ascii="Palatino Linotype" w:hAnsi="Palatino Linotype" w:cs="Palatino Linotype"/>
          <w:szCs w:val="22"/>
        </w:rPr>
        <w:lastRenderedPageBreak/>
        <w:t>4. Elfogadás módja és dátuma</w:t>
      </w:r>
      <w:bookmarkEnd w:id="28"/>
    </w:p>
    <w:p w:rsidR="00A43A4E" w:rsidRDefault="00A43A4E">
      <w:pPr>
        <w:pStyle w:val="Nincstrkz"/>
        <w:jc w:val="both"/>
        <w:rPr>
          <w:rFonts w:ascii="Palatino Linotype" w:hAnsi="Palatino Linotype" w:cs="Palatino Linotype"/>
        </w:rPr>
      </w:pPr>
    </w:p>
    <w:p w:rsidR="00A43A4E" w:rsidRDefault="003F54C3">
      <w:pPr>
        <w:rPr>
          <w:rFonts w:ascii="Palatino Linotype" w:hAnsi="Palatino Linotype" w:cs="Palatino Linotype"/>
          <w:szCs w:val="22"/>
        </w:rPr>
      </w:pPr>
      <w:r>
        <w:rPr>
          <w:rFonts w:ascii="Palatino Linotype" w:hAnsi="Palatino Linotype" w:cs="Palatino Linotype"/>
          <w:szCs w:val="22"/>
        </w:rPr>
        <w:t>I. Körmend város Helyi Esélyegyenlőségi Programjának szakmai és társadalmi vitája megtörtént. Az itt született észrevételeket a megvitatást követően a HEP Intézkedési Tervébe beépítettük.</w:t>
      </w: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 xml:space="preserve">III. Ezt követően Körmend város képviselő-testülete a Helyi Esélyegyenlőségi Programot (melynek része az Intézkedési Terv) megvitatta </w:t>
      </w:r>
      <w:proofErr w:type="gramStart"/>
      <w:r>
        <w:rPr>
          <w:rFonts w:ascii="Palatino Linotype" w:hAnsi="Palatino Linotype" w:cs="Palatino Linotype"/>
          <w:szCs w:val="22"/>
          <w:shd w:val="clear" w:color="auto" w:fill="FFFF00"/>
        </w:rPr>
        <w:t>és …</w:t>
      </w:r>
      <w:proofErr w:type="gramEnd"/>
      <w:r>
        <w:rPr>
          <w:rFonts w:ascii="Palatino Linotype" w:hAnsi="Palatino Linotype" w:cs="Palatino Linotype"/>
          <w:szCs w:val="22"/>
          <w:shd w:val="clear" w:color="auto" w:fill="FFFF00"/>
        </w:rPr>
        <w:t>……………………… számú határozatával elfogadta.</w:t>
      </w:r>
    </w:p>
    <w:p w:rsidR="00A43A4E" w:rsidRDefault="00A43A4E">
      <w:pPr>
        <w:rPr>
          <w:rFonts w:ascii="Palatino Linotype" w:hAnsi="Palatino Linotype" w:cs="Palatino Linotype"/>
          <w:szCs w:val="22"/>
        </w:rPr>
      </w:pPr>
    </w:p>
    <w:p w:rsidR="00A43A4E" w:rsidRDefault="00A43A4E">
      <w:pPr>
        <w:pStyle w:val="Cmsor2"/>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rPr>
      </w:pPr>
      <w:r>
        <w:rPr>
          <w:rFonts w:ascii="Palatino Linotype" w:hAnsi="Palatino Linotype" w:cs="Palatino Linotype"/>
          <w:szCs w:val="22"/>
        </w:rPr>
        <w:t>Dátum</w:t>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t>Aláírás</w:t>
      </w:r>
    </w:p>
    <w:p w:rsidR="00A43A4E" w:rsidRDefault="00A43A4E">
      <w:pPr>
        <w:pStyle w:val="Nincstrkz"/>
        <w:jc w:val="both"/>
        <w:rPr>
          <w:rFonts w:ascii="Palatino Linotype" w:hAnsi="Palatino Linotype" w:cs="Palatino Linotype"/>
        </w:rPr>
      </w:pPr>
    </w:p>
    <w:p w:rsidR="00A43A4E" w:rsidRDefault="00A43A4E">
      <w:pPr>
        <w:pStyle w:val="Nincstrkz"/>
        <w:jc w:val="both"/>
        <w:rPr>
          <w:rFonts w:ascii="Palatino Linotype" w:hAnsi="Palatino Linotype" w:cs="Palatino Linotype"/>
        </w:rPr>
      </w:pPr>
    </w:p>
    <w:p w:rsidR="00A43A4E" w:rsidRDefault="00A43A4E">
      <w:pPr>
        <w:pStyle w:val="Nincstrkz"/>
        <w:jc w:val="both"/>
        <w:rPr>
          <w:rFonts w:ascii="Palatino Linotype" w:hAnsi="Palatino Linotype" w:cs="Palatino Linotype"/>
        </w:rPr>
      </w:pPr>
    </w:p>
    <w:p w:rsidR="00A43A4E" w:rsidRDefault="003F54C3">
      <w:pPr>
        <w:pStyle w:val="Nincstrkz"/>
        <w:jc w:val="both"/>
        <w:rPr>
          <w:rFonts w:ascii="Palatino Linotype" w:hAnsi="Palatino Linotype" w:cs="Palatino Linotype"/>
        </w:rPr>
      </w:pPr>
      <w:r>
        <w:rPr>
          <w:rFonts w:ascii="Palatino Linotype" w:hAnsi="Palatino Linotype" w:cs="Palatino Linotype"/>
        </w:rPr>
        <w:t xml:space="preserve">A </w:t>
      </w:r>
      <w:proofErr w:type="gramStart"/>
      <w:r>
        <w:rPr>
          <w:rFonts w:ascii="Palatino Linotype" w:hAnsi="Palatino Linotype" w:cs="Palatino Linotype"/>
        </w:rPr>
        <w:t>körmendi  Önkormányzat</w:t>
      </w:r>
      <w:proofErr w:type="gramEnd"/>
      <w:r>
        <w:rPr>
          <w:rFonts w:ascii="Palatino Linotype" w:hAnsi="Palatino Linotype" w:cs="Palatino Linotype"/>
        </w:rPr>
        <w:t xml:space="preserve"> Helyi Esélyegyenlőségi Programjának partnerei ismerik a Helyi Esélyegyenlőségi Programot, és annak megvalósításában tevékenyen részt kívánnak venni.</w:t>
      </w:r>
    </w:p>
    <w:p w:rsidR="00A43A4E" w:rsidRDefault="00A43A4E">
      <w:pPr>
        <w:pStyle w:val="Nincstrkz"/>
        <w:jc w:val="both"/>
        <w:rPr>
          <w:rFonts w:ascii="Palatino Linotype" w:hAnsi="Palatino Linotype" w:cs="Palatino Linotype"/>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rPr>
      </w:pPr>
      <w:r>
        <w:rPr>
          <w:rFonts w:ascii="Palatino Linotype" w:hAnsi="Palatino Linotype" w:cs="Palatino Linotype"/>
          <w:szCs w:val="22"/>
        </w:rPr>
        <w:t>Dátum</w:t>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t>Partner aláírás</w:t>
      </w:r>
    </w:p>
    <w:p w:rsidR="00A43A4E" w:rsidRDefault="00A43A4E">
      <w:pPr>
        <w:pStyle w:val="Cmsor2"/>
        <w:pBdr>
          <w:top w:val="none" w:sz="0" w:space="0" w:color="auto"/>
          <w:left w:val="none" w:sz="0" w:space="0" w:color="auto"/>
          <w:bottom w:val="none" w:sz="0" w:space="0" w:color="auto"/>
          <w:right w:val="none" w:sz="0" w:space="0" w:color="auto"/>
        </w:pBdr>
        <w:rPr>
          <w:rFonts w:ascii="Palatino Linotype" w:hAnsi="Palatino Linotype" w:cs="Palatino Linotype"/>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szCs w:val="22"/>
        </w:rPr>
      </w:pPr>
      <w:r>
        <w:rPr>
          <w:rFonts w:ascii="Palatino Linotype" w:hAnsi="Palatino Linotype" w:cs="Palatino Linotype"/>
          <w:szCs w:val="22"/>
        </w:rPr>
        <w:t>Dátum</w:t>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t>Partner aláírás</w:t>
      </w: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A43A4E">
      <w:pPr>
        <w:rPr>
          <w:rFonts w:ascii="Palatino Linotype" w:hAnsi="Palatino Linotype" w:cs="Palatino Linotype"/>
          <w:szCs w:val="22"/>
        </w:rPr>
      </w:pPr>
    </w:p>
    <w:p w:rsidR="00A43A4E" w:rsidRDefault="003F54C3">
      <w:pPr>
        <w:rPr>
          <w:rFonts w:ascii="Palatino Linotype" w:hAnsi="Palatino Linotype" w:cs="Palatino Linotype"/>
        </w:rPr>
        <w:sectPr w:rsidR="00A43A4E">
          <w:headerReference w:type="even" r:id="rId78"/>
          <w:headerReference w:type="default" r:id="rId79"/>
          <w:footerReference w:type="even" r:id="rId80"/>
          <w:footerReference w:type="default" r:id="rId81"/>
          <w:headerReference w:type="first" r:id="rId82"/>
          <w:footerReference w:type="first" r:id="rId83"/>
          <w:pgSz w:w="11906" w:h="16838"/>
          <w:pgMar w:top="1417" w:right="1417" w:bottom="1417" w:left="1417" w:header="708" w:footer="708" w:gutter="0"/>
          <w:cols w:space="708"/>
          <w:docGrid w:linePitch="600" w:charSpace="36864"/>
        </w:sectPr>
      </w:pPr>
      <w:r>
        <w:rPr>
          <w:rFonts w:ascii="Palatino Linotype" w:hAnsi="Palatino Linotype" w:cs="Palatino Linotype"/>
          <w:szCs w:val="22"/>
        </w:rPr>
        <w:t>Dátum</w:t>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r>
      <w:r>
        <w:rPr>
          <w:rFonts w:ascii="Palatino Linotype" w:hAnsi="Palatino Linotype" w:cs="Palatino Linotype"/>
          <w:szCs w:val="22"/>
        </w:rPr>
        <w:tab/>
        <w:t>Partner aláírás</w:t>
      </w:r>
    </w:p>
    <w:p w:rsidR="003F54C3" w:rsidRDefault="003F54C3">
      <w:pPr>
        <w:pStyle w:val="Nincstrkz"/>
      </w:pPr>
    </w:p>
    <w:sectPr w:rsidR="003F54C3" w:rsidSect="00A43A4E">
      <w:headerReference w:type="even" r:id="rId84"/>
      <w:headerReference w:type="default" r:id="rId85"/>
      <w:footerReference w:type="even" r:id="rId86"/>
      <w:footerReference w:type="default" r:id="rId87"/>
      <w:headerReference w:type="first" r:id="rId88"/>
      <w:footerReference w:type="first" r:id="rId89"/>
      <w:pgSz w:w="11906" w:h="16838"/>
      <w:pgMar w:top="1134" w:right="1134" w:bottom="1134" w:left="1134" w:header="708" w:footer="709" w:gutter="0"/>
      <w:cols w:space="708"/>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20F3" w:rsidRDefault="008720F3">
      <w:r>
        <w:separator/>
      </w:r>
    </w:p>
  </w:endnote>
  <w:endnote w:type="continuationSeparator" w:id="1">
    <w:p w:rsidR="008720F3" w:rsidRDefault="008720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lb"/>
      <w:ind w:right="360"/>
    </w:pPr>
    <w:r w:rsidRPr="001D271F">
      <w:pict>
        <v:shapetype id="_x0000_t202" coordsize="21600,21600" o:spt="202" path="m,l,21600r21600,l21600,xe">
          <v:stroke joinstyle="miter"/>
          <v:path gradientshapeok="t" o:connecttype="rect"/>
        </v:shapetype>
        <v:shape id="_x0000_s1032" type="#_x0000_t202" style="position:absolute;left:0;text-align:left;margin-left:527.45pt;margin-top:.05pt;width:18.55pt;height:11.4pt;z-index:251660800;mso-wrap-distance-left:0;mso-wrap-distance-right:0;mso-position-horizontal:absolute;mso-position-horizontal-relative:page;mso-position-vertical:absolute;mso-position-vertical-relative:text" stroked="f">
          <v:fill opacity="0" color2="black"/>
          <v:textbox inset="0,0,0,0">
            <w:txbxContent>
              <w:p w:rsidR="008720F3" w:rsidRDefault="008720F3">
                <w:pPr>
                  <w:pStyle w:val="llb"/>
                </w:pPr>
                <w:r>
                  <w:rPr>
                    <w:rStyle w:val="Oldalszm"/>
                  </w:rPr>
                  <w:fldChar w:fldCharType="begin"/>
                </w:r>
                <w:r>
                  <w:rPr>
                    <w:rStyle w:val="Oldalszm"/>
                  </w:rPr>
                  <w:instrText xml:space="preserve"> PAGE </w:instrText>
                </w:r>
                <w:r>
                  <w:rPr>
                    <w:rStyle w:val="Oldalszm"/>
                  </w:rPr>
                  <w:fldChar w:fldCharType="separate"/>
                </w:r>
                <w:r>
                  <w:rPr>
                    <w:rStyle w:val="Oldalszm"/>
                  </w:rPr>
                  <w:t>16</w:t>
                </w:r>
                <w:r>
                  <w:rPr>
                    <w:rStyle w:val="Oldalszm"/>
                  </w:rPr>
                  <w:fldChar w:fldCharType="end"/>
                </w:r>
              </w:p>
            </w:txbxContent>
          </v:textbox>
          <w10:wrap type="square" side="largest" anchorx="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lb"/>
      <w:ind w:right="360"/>
    </w:pPr>
    <w:r w:rsidRPr="001D271F">
      <w:pict>
        <v:shapetype id="_x0000_t202" coordsize="21600,21600" o:spt="202" path="m,l,21600r21600,l21600,xe">
          <v:stroke joinstyle="miter"/>
          <v:path gradientshapeok="t" o:connecttype="rect"/>
        </v:shapetype>
        <v:shape id="_x0000_s1028" type="#_x0000_t202" style="position:absolute;left:0;text-align:left;margin-left:527.45pt;margin-top:.05pt;width:18.55pt;height:11.4pt;z-index:251657728;mso-wrap-distance-left:0;mso-wrap-distance-right:0;mso-position-horizontal:absolute;mso-position-horizontal-relative:page;mso-position-vertical:absolute;mso-position-vertical-relative:text" stroked="f">
          <v:fill opacity="0" color2="black"/>
          <v:textbox style="mso-next-textbox:#_x0000_s1028" inset="0,0,0,0">
            <w:txbxContent>
              <w:p w:rsidR="008720F3" w:rsidRDefault="008720F3">
                <w:pPr>
                  <w:pStyle w:val="llb"/>
                </w:pPr>
                <w:r>
                  <w:rPr>
                    <w:rStyle w:val="Oldalszm"/>
                  </w:rPr>
                  <w:fldChar w:fldCharType="begin"/>
                </w:r>
                <w:r>
                  <w:rPr>
                    <w:rStyle w:val="Oldalszm"/>
                  </w:rPr>
                  <w:instrText xml:space="preserve"> PAGE </w:instrText>
                </w:r>
                <w:r>
                  <w:rPr>
                    <w:rStyle w:val="Oldalszm"/>
                  </w:rPr>
                  <w:fldChar w:fldCharType="separate"/>
                </w:r>
                <w:r w:rsidR="005B114F">
                  <w:rPr>
                    <w:rStyle w:val="Oldalszm"/>
                    <w:noProof/>
                  </w:rPr>
                  <w:t>121</w:t>
                </w:r>
                <w:r>
                  <w:rPr>
                    <w:rStyle w:val="Oldalszm"/>
                  </w:rPr>
                  <w:fldChar w:fldCharType="end"/>
                </w:r>
              </w:p>
            </w:txbxContent>
          </v:textbox>
          <w10:wrap type="square" side="largest" anchorx="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lb"/>
      <w:ind w:right="360"/>
      <w:rPr>
        <w:lang w:val="hu-HU"/>
      </w:rPr>
    </w:pPr>
    <w:r w:rsidRPr="001D271F">
      <w:pict>
        <v:shapetype id="_x0000_t202" coordsize="21600,21600" o:spt="202" path="m,l,21600r21600,l21600,xe">
          <v:stroke joinstyle="miter"/>
          <v:path gradientshapeok="t" o:connecttype="rect"/>
        </v:shapetype>
        <v:shape id="_x0000_s1026" type="#_x0000_t202" style="position:absolute;left:0;text-align:left;margin-left:513.3pt;margin-top:.05pt;width:18.55pt;height:11.4pt;z-index:251655680;mso-wrap-distance-left:0;mso-wrap-distance-right:0;mso-position-horizontal:absolute;mso-position-horizontal-relative:page;mso-position-vertical:absolute;mso-position-vertical-relative:text" stroked="f">
          <v:fill opacity="0" color2="black"/>
          <v:textbox inset="0,0,0,0">
            <w:txbxContent>
              <w:p w:rsidR="008720F3" w:rsidRDefault="008720F3">
                <w:pPr>
                  <w:pStyle w:val="llb"/>
                </w:pPr>
                <w:r>
                  <w:rPr>
                    <w:rStyle w:val="Oldalszm"/>
                  </w:rPr>
                  <w:fldChar w:fldCharType="begin"/>
                </w:r>
                <w:r>
                  <w:rPr>
                    <w:rStyle w:val="Oldalszm"/>
                  </w:rPr>
                  <w:instrText xml:space="preserve"> PAGE </w:instrText>
                </w:r>
                <w:r>
                  <w:rPr>
                    <w:rStyle w:val="Oldalszm"/>
                  </w:rPr>
                  <w:fldChar w:fldCharType="separate"/>
                </w:r>
                <w:r w:rsidR="005B114F">
                  <w:rPr>
                    <w:rStyle w:val="Oldalszm"/>
                    <w:noProof/>
                  </w:rPr>
                  <w:t>128</w:t>
                </w:r>
                <w:r>
                  <w:rPr>
                    <w:rStyle w:val="Oldalszm"/>
                  </w:rPr>
                  <w:fldChar w:fldCharType="end"/>
                </w:r>
              </w:p>
            </w:txbxContent>
          </v:textbox>
          <w10:wrap type="square" side="largest" anchorx="page"/>
        </v:shape>
      </w:pict>
    </w:r>
    <w:r w:rsidRPr="001D271F">
      <w:pict>
        <v:shape id="_x0000_s1027" type="#_x0000_t202" style="position:absolute;left:0;text-align:left;margin-left:0;margin-top:783.6pt;width:467.9pt;height:58.2pt;z-index:-251659776;mso-wrap-distance-left:9.05pt;mso-wrap-distance-right:9.05pt;mso-position-horizontal:center;mso-position-horizontal-relative:margin;mso-position-vertical:absolute;mso-position-vertical-relative:page" stroked="f">
          <v:fill opacity="0" color2="black"/>
          <v:textbox inset="0,0,0,0">
            <w:txbxContent>
              <w:p w:rsidR="008720F3" w:rsidRDefault="008720F3"/>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lb"/>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lb"/>
      <w:ind w:right="360"/>
    </w:pPr>
    <w:r w:rsidRPr="001D271F">
      <w:pict>
        <v:shapetype id="_x0000_t202" coordsize="21600,21600" o:spt="202" path="m,l,21600r21600,l21600,xe">
          <v:stroke joinstyle="miter"/>
          <v:path gradientshapeok="t" o:connecttype="rect"/>
        </v:shapetype>
        <v:shape id="_x0000_s1030" type="#_x0000_t202" style="position:absolute;left:0;text-align:left;margin-left:527.45pt;margin-top:.05pt;width:18.55pt;height:11.4pt;z-index:251659776;mso-wrap-distance-left:0;mso-wrap-distance-right:0;mso-position-horizontal:absolute;mso-position-horizontal-relative:page;mso-position-vertical:absolute;mso-position-vertical-relative:text" stroked="f">
          <v:fill opacity="0" color2="black"/>
          <v:textbox inset="0,0,0,0"/>
          <w10:wrap type="square" side="largest" anchorx="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lb"/>
      <w:ind w:right="360"/>
    </w:pPr>
    <w:r w:rsidRPr="001D271F">
      <w:pict>
        <v:shapetype id="_x0000_t202" coordsize="21600,21600" o:spt="202" path="m,l,21600r21600,l21600,xe">
          <v:stroke joinstyle="miter"/>
          <v:path gradientshapeok="t" o:connecttype="rect"/>
        </v:shapetype>
        <v:shape id="_x0000_s1031" type="#_x0000_t202" style="position:absolute;left:0;text-align:left;margin-left:527.45pt;margin-top:.05pt;width:18.55pt;height:11.4pt;z-index:7;mso-wrap-distance-left:0;mso-wrap-distance-right:0;mso-position-horizontal:absolute;mso-position-horizontal-relative:page;mso-position-vertical:absolute;mso-position-vertical-relative:text" stroked="f">
          <v:fill opacity="0" color2="black"/>
          <v:textbox inset="0,0,0,0"/>
          <w10:wrap type="square" side="largest" anchorx="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lb"/>
      <w:ind w:right="360"/>
    </w:pPr>
    <w:r w:rsidRPr="001D271F">
      <w:pict>
        <v:shapetype id="_x0000_t202" coordsize="21600,21600" o:spt="202" path="m,l,21600r21600,l21600,xe">
          <v:stroke joinstyle="miter"/>
          <v:path gradientshapeok="t" o:connecttype="rect"/>
        </v:shapetype>
        <v:shape id="_x0000_s1025" type="#_x0000_t202" style="position:absolute;left:0;text-align:left;margin-left:527.45pt;margin-top:.05pt;width:18.55pt;height:11.4pt;z-index:251654656;mso-wrap-distance-left:0;mso-wrap-distance-right:0;mso-position-horizontal:absolute;mso-position-horizontal-relative:page;mso-position-vertical:absolute;mso-position-vertical-relative:text" stroked="f">
          <v:fill opacity="0" color2="black"/>
          <v:textbox style="mso-next-textbox:#_x0000_s1025" inset="0,0,0,0">
            <w:txbxContent>
              <w:p w:rsidR="008720F3" w:rsidRDefault="008720F3">
                <w:pPr>
                  <w:pStyle w:val="llb"/>
                </w:pPr>
                <w:r>
                  <w:rPr>
                    <w:rStyle w:val="Oldalszm"/>
                  </w:rPr>
                  <w:fldChar w:fldCharType="begin"/>
                </w:r>
                <w:r>
                  <w:rPr>
                    <w:rStyle w:val="Oldalszm"/>
                  </w:rPr>
                  <w:instrText xml:space="preserve"> PAGE </w:instrText>
                </w:r>
                <w:r>
                  <w:rPr>
                    <w:rStyle w:val="Oldalszm"/>
                  </w:rPr>
                  <w:fldChar w:fldCharType="separate"/>
                </w:r>
                <w:r w:rsidR="005B114F">
                  <w:rPr>
                    <w:rStyle w:val="Oldalszm"/>
                    <w:noProof/>
                  </w:rPr>
                  <w:t>18</w:t>
                </w:r>
                <w:r>
                  <w:rPr>
                    <w:rStyle w:val="Oldalszm"/>
                  </w:rPr>
                  <w:fldChar w:fldCharType="end"/>
                </w:r>
              </w:p>
            </w:txbxContent>
          </v:textbox>
          <w10:wrap type="square" side="largest" anchorx="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20F3" w:rsidRDefault="008720F3">
      <w:r>
        <w:separator/>
      </w:r>
    </w:p>
  </w:footnote>
  <w:footnote w:type="continuationSeparator" w:id="1">
    <w:p w:rsidR="008720F3" w:rsidRDefault="008720F3">
      <w:r>
        <w:continuationSeparator/>
      </w:r>
    </w:p>
  </w:footnote>
  <w:footnote w:id="2">
    <w:p w:rsidR="008720F3" w:rsidRDefault="008720F3">
      <w:r>
        <w:rPr>
          <w:rStyle w:val="Lbjegyzet-karakterek"/>
          <w:rFonts w:ascii="Palatino Linotype" w:hAnsi="Palatino Linotype"/>
        </w:rPr>
        <w:footnoteRef/>
      </w:r>
    </w:p>
    <w:p w:rsidR="008720F3" w:rsidRDefault="008720F3"/>
    <w:p w:rsidR="008720F3" w:rsidRDefault="008720F3">
      <w:pPr>
        <w:pStyle w:val="Lbjegyzetszveg"/>
        <w:pageBreakBefore/>
      </w:pPr>
      <w:r>
        <w:rPr>
          <w:sz w:val="18"/>
          <w:szCs w:val="18"/>
        </w:rPr>
        <w:tab/>
        <w:t xml:space="preserve"> Költségvetési koncepció, Gazdasági program, Szolgáltatástervezési koncepció, Településfejlesztési stratégia, Településrendezési terv, </w:t>
      </w:r>
      <w:r>
        <w:rPr>
          <w:bCs/>
          <w:sz w:val="18"/>
          <w:szCs w:val="18"/>
        </w:rPr>
        <w:t xml:space="preserve">Településszerkezeti terv, </w:t>
      </w:r>
      <w:r>
        <w:rPr>
          <w:sz w:val="18"/>
          <w:szCs w:val="18"/>
        </w:rPr>
        <w:t xml:space="preserve">Településfejlesztési koncepció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fej"/>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pPr>
      <w:pStyle w:val="lfej"/>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0F3" w:rsidRDefault="008720F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Cmsor1"/>
      <w:suff w:val="nothing"/>
      <w:lvlText w:val=""/>
      <w:lvlJc w:val="left"/>
      <w:pPr>
        <w:tabs>
          <w:tab w:val="num" w:pos="0"/>
        </w:tabs>
        <w:ind w:left="432" w:hanging="432"/>
      </w:pPr>
      <w:rPr>
        <w:rFonts w:ascii="Wingdings" w:hAnsi="Wingdings" w:cs="Wingdings" w:hint="default"/>
      </w:rPr>
    </w:lvl>
    <w:lvl w:ilvl="1">
      <w:start w:val="1"/>
      <w:numFmt w:val="none"/>
      <w:pStyle w:val="Cmsor2"/>
      <w:suff w:val="nothing"/>
      <w:lvlText w:val=""/>
      <w:lvlJc w:val="left"/>
      <w:pPr>
        <w:tabs>
          <w:tab w:val="num" w:pos="0"/>
        </w:tabs>
        <w:ind w:left="576" w:hanging="576"/>
      </w:pPr>
      <w:rPr>
        <w:rFonts w:ascii="Courier New" w:hAnsi="Courier New" w:cs="Courier New" w:hint="default"/>
      </w:r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rPr>
        <w:rFonts w:ascii="Symbol" w:hAnsi="Symbol" w:cs="Symbol" w:hint="default"/>
      </w:rPr>
    </w:lvl>
    <w:lvl w:ilvl="4">
      <w:start w:val="1"/>
      <w:numFmt w:val="none"/>
      <w:pStyle w:val="Cmsor5"/>
      <w:suff w:val="nothing"/>
      <w:lvlText w:val=""/>
      <w:lvlJc w:val="left"/>
      <w:pPr>
        <w:tabs>
          <w:tab w:val="num" w:pos="0"/>
        </w:tabs>
        <w:ind w:left="1008" w:hanging="1008"/>
      </w:pPr>
    </w:lvl>
    <w:lvl w:ilvl="5">
      <w:start w:val="1"/>
      <w:numFmt w:val="none"/>
      <w:pStyle w:val="Cmsor6"/>
      <w:suff w:val="nothing"/>
      <w:lvlText w:val=""/>
      <w:lvlJc w:val="left"/>
      <w:pPr>
        <w:tabs>
          <w:tab w:val="num" w:pos="0"/>
        </w:tabs>
        <w:ind w:left="1152" w:hanging="1152"/>
      </w:pPr>
    </w:lvl>
    <w:lvl w:ilvl="6">
      <w:start w:val="1"/>
      <w:numFmt w:val="none"/>
      <w:pStyle w:val="Cmsor7"/>
      <w:suff w:val="nothing"/>
      <w:lvlText w:val=""/>
      <w:lvlJc w:val="left"/>
      <w:pPr>
        <w:tabs>
          <w:tab w:val="num" w:pos="0"/>
        </w:tabs>
        <w:ind w:left="1296" w:hanging="1296"/>
      </w:pPr>
    </w:lvl>
    <w:lvl w:ilvl="7">
      <w:start w:val="1"/>
      <w:numFmt w:val="none"/>
      <w:pStyle w:val="Cmsor8"/>
      <w:suff w:val="nothing"/>
      <w:lvlText w:val=""/>
      <w:lvlJc w:val="left"/>
      <w:pPr>
        <w:tabs>
          <w:tab w:val="num" w:pos="0"/>
        </w:tabs>
        <w:ind w:left="1440" w:hanging="1440"/>
      </w:pPr>
    </w:lvl>
    <w:lvl w:ilvl="8">
      <w:start w:val="1"/>
      <w:numFmt w:val="none"/>
      <w:pStyle w:val="Cmsor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hint="default"/>
      </w:rPr>
    </w:lvl>
  </w:abstractNum>
  <w:abstractNum w:abstractNumId="2">
    <w:nsid w:val="00000003"/>
    <w:multiLevelType w:val="singleLevel"/>
    <w:tmpl w:val="00000003"/>
    <w:name w:val="WW8Num3"/>
    <w:lvl w:ilvl="0">
      <w:start w:val="1"/>
      <w:numFmt w:val="lowerLetter"/>
      <w:lvlText w:val="%1)"/>
      <w:lvlJc w:val="left"/>
      <w:pPr>
        <w:tabs>
          <w:tab w:val="num" w:pos="0"/>
        </w:tabs>
        <w:ind w:left="502" w:hanging="360"/>
      </w:pPr>
      <w:rPr>
        <w:rFonts w:ascii="Wingdings" w:hAnsi="Wingdings" w:cs="Wingdings" w:hint="default"/>
        <w:sz w:val="24"/>
        <w:szCs w:val="24"/>
      </w:rPr>
    </w:lvl>
  </w:abstractNum>
  <w:abstractNum w:abstractNumId="3">
    <w:nsid w:val="00000004"/>
    <w:multiLevelType w:val="multilevel"/>
    <w:tmpl w:val="00000004"/>
    <w:name w:val="WW8Num4"/>
    <w:lvl w:ilvl="0">
      <w:start w:val="1"/>
      <w:numFmt w:val="decimal"/>
      <w:pStyle w:val="Stlus1"/>
      <w:lvlText w:val="%1."/>
      <w:lvlJc w:val="left"/>
      <w:pPr>
        <w:tabs>
          <w:tab w:val="num" w:pos="0"/>
        </w:tabs>
        <w:ind w:left="390" w:hanging="390"/>
      </w:pPr>
      <w:rPr>
        <w:rFonts w:ascii="Palatino Linotype" w:hAnsi="Palatino Linotype" w:cs="Palatino Linotype" w:hint="default"/>
        <w:i/>
      </w:rPr>
    </w:lvl>
    <w:lvl w:ilvl="1">
      <w:start w:val="1"/>
      <w:numFmt w:val="decimal"/>
      <w:lvlText w:val="%1.%2."/>
      <w:lvlJc w:val="left"/>
      <w:pPr>
        <w:tabs>
          <w:tab w:val="num" w:pos="0"/>
        </w:tabs>
        <w:ind w:left="390" w:hanging="390"/>
      </w:pPr>
      <w:rPr>
        <w:rFonts w:ascii="Palatino Linotype" w:hAnsi="Palatino Linotype" w:cs="Palatino Linotype" w:hint="default"/>
        <w:i/>
      </w:rPr>
    </w:lvl>
    <w:lvl w:ilvl="2">
      <w:start w:val="1"/>
      <w:numFmt w:val="decimal"/>
      <w:lvlText w:val="%1.%2.%3."/>
      <w:lvlJc w:val="left"/>
      <w:pPr>
        <w:tabs>
          <w:tab w:val="num" w:pos="0"/>
        </w:tabs>
        <w:ind w:left="720" w:hanging="720"/>
      </w:pPr>
      <w:rPr>
        <w:rFonts w:ascii="Palatino Linotype" w:hAnsi="Palatino Linotype" w:cs="Palatino Linotype" w:hint="default"/>
        <w:i/>
      </w:rPr>
    </w:lvl>
    <w:lvl w:ilvl="3">
      <w:start w:val="1"/>
      <w:numFmt w:val="decimal"/>
      <w:lvlText w:val="%1.%2.%3.%4."/>
      <w:lvlJc w:val="left"/>
      <w:pPr>
        <w:tabs>
          <w:tab w:val="num" w:pos="0"/>
        </w:tabs>
        <w:ind w:left="720" w:hanging="720"/>
      </w:pPr>
      <w:rPr>
        <w:rFonts w:ascii="Palatino Linotype" w:hAnsi="Palatino Linotype" w:cs="Palatino Linotype" w:hint="default"/>
        <w:i/>
      </w:rPr>
    </w:lvl>
    <w:lvl w:ilvl="4">
      <w:start w:val="1"/>
      <w:numFmt w:val="decimal"/>
      <w:lvlText w:val="%1.%2.%3.%4.%5."/>
      <w:lvlJc w:val="left"/>
      <w:pPr>
        <w:tabs>
          <w:tab w:val="num" w:pos="0"/>
        </w:tabs>
        <w:ind w:left="1080" w:hanging="1080"/>
      </w:pPr>
      <w:rPr>
        <w:rFonts w:ascii="Palatino Linotype" w:hAnsi="Palatino Linotype" w:cs="Palatino Linotype" w:hint="default"/>
        <w:i/>
      </w:rPr>
    </w:lvl>
    <w:lvl w:ilvl="5">
      <w:start w:val="1"/>
      <w:numFmt w:val="decimal"/>
      <w:lvlText w:val="%1.%2.%3.%4.%5.%6."/>
      <w:lvlJc w:val="left"/>
      <w:pPr>
        <w:tabs>
          <w:tab w:val="num" w:pos="0"/>
        </w:tabs>
        <w:ind w:left="1080" w:hanging="1080"/>
      </w:pPr>
      <w:rPr>
        <w:rFonts w:ascii="Palatino Linotype" w:hAnsi="Palatino Linotype" w:cs="Palatino Linotype" w:hint="default"/>
        <w:i/>
      </w:rPr>
    </w:lvl>
    <w:lvl w:ilvl="6">
      <w:start w:val="1"/>
      <w:numFmt w:val="decimal"/>
      <w:lvlText w:val="%1.%2.%3.%4.%5.%6.%7."/>
      <w:lvlJc w:val="left"/>
      <w:pPr>
        <w:tabs>
          <w:tab w:val="num" w:pos="0"/>
        </w:tabs>
        <w:ind w:left="1440" w:hanging="1440"/>
      </w:pPr>
      <w:rPr>
        <w:rFonts w:ascii="Palatino Linotype" w:hAnsi="Palatino Linotype" w:cs="Palatino Linotype" w:hint="default"/>
        <w:i/>
      </w:rPr>
    </w:lvl>
    <w:lvl w:ilvl="7">
      <w:start w:val="1"/>
      <w:numFmt w:val="decimal"/>
      <w:lvlText w:val="%1.%2.%3.%4.%5.%6.%7.%8."/>
      <w:lvlJc w:val="left"/>
      <w:pPr>
        <w:tabs>
          <w:tab w:val="num" w:pos="0"/>
        </w:tabs>
        <w:ind w:left="1440" w:hanging="1440"/>
      </w:pPr>
      <w:rPr>
        <w:rFonts w:ascii="Palatino Linotype" w:hAnsi="Palatino Linotype" w:cs="Palatino Linotype" w:hint="default"/>
        <w:i/>
      </w:rPr>
    </w:lvl>
    <w:lvl w:ilvl="8">
      <w:start w:val="1"/>
      <w:numFmt w:val="decimal"/>
      <w:lvlText w:val="%1.%2.%3.%4.%5.%6.%7.%8.%9."/>
      <w:lvlJc w:val="left"/>
      <w:pPr>
        <w:tabs>
          <w:tab w:val="num" w:pos="0"/>
        </w:tabs>
        <w:ind w:left="1800" w:hanging="1800"/>
      </w:pPr>
      <w:rPr>
        <w:rFonts w:ascii="Palatino Linotype" w:hAnsi="Palatino Linotype" w:cs="Palatino Linotype" w:hint="default"/>
        <w:i/>
      </w:rPr>
    </w:lvl>
  </w:abstractNum>
  <w:abstractNum w:abstractNumId="4">
    <w:nsid w:val="00000005"/>
    <w:multiLevelType w:val="multilevel"/>
    <w:tmpl w:val="00000005"/>
    <w:name w:val="WW8Num5"/>
    <w:lvl w:ilvl="0">
      <w:numFmt w:val="bullet"/>
      <w:lvlText w:val="•"/>
      <w:lvlJc w:val="left"/>
      <w:pPr>
        <w:tabs>
          <w:tab w:val="num" w:pos="0"/>
        </w:tabs>
        <w:ind w:left="720" w:hanging="360"/>
      </w:pPr>
      <w:rPr>
        <w:rFonts w:ascii="Symbol" w:hAnsi="Symbo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502"/>
        </w:tabs>
        <w:ind w:left="502" w:hanging="360"/>
      </w:pPr>
    </w:lvl>
    <w:lvl w:ilvl="2">
      <w:start w:val="1"/>
      <w:numFmt w:val="decimal"/>
      <w:lvlText w:val="%1.%2.%3"/>
      <w:lvlJc w:val="left"/>
      <w:pPr>
        <w:tabs>
          <w:tab w:val="num" w:pos="1004"/>
        </w:tabs>
        <w:ind w:left="1004" w:hanging="720"/>
      </w:pPr>
    </w:lvl>
    <w:lvl w:ilvl="3">
      <w:start w:val="1"/>
      <w:numFmt w:val="decimal"/>
      <w:lvlText w:val="%1.%2.%3.%4"/>
      <w:lvlJc w:val="left"/>
      <w:pPr>
        <w:tabs>
          <w:tab w:val="num" w:pos="1146"/>
        </w:tabs>
        <w:ind w:left="1146"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790"/>
        </w:tabs>
        <w:ind w:left="1790" w:hanging="1080"/>
      </w:pPr>
    </w:lvl>
    <w:lvl w:ilvl="6">
      <w:start w:val="1"/>
      <w:numFmt w:val="decimal"/>
      <w:lvlText w:val="%1.%2.%3.%4.%5.%6.%7"/>
      <w:lvlJc w:val="left"/>
      <w:pPr>
        <w:tabs>
          <w:tab w:val="num" w:pos="2292"/>
        </w:tabs>
        <w:ind w:left="2292" w:hanging="1440"/>
      </w:pPr>
    </w:lvl>
    <w:lvl w:ilvl="7">
      <w:start w:val="1"/>
      <w:numFmt w:val="decimal"/>
      <w:lvlText w:val="%1.%2.%3.%4.%5.%6.%7.%8"/>
      <w:lvlJc w:val="left"/>
      <w:pPr>
        <w:tabs>
          <w:tab w:val="num" w:pos="2434"/>
        </w:tabs>
        <w:ind w:left="2434" w:hanging="1440"/>
      </w:pPr>
    </w:lvl>
    <w:lvl w:ilvl="8">
      <w:start w:val="1"/>
      <w:numFmt w:val="decimal"/>
      <w:lvlText w:val="%1.%2.%3.%4.%5.%6.%7.%8.%9"/>
      <w:lvlJc w:val="left"/>
      <w:pPr>
        <w:tabs>
          <w:tab w:val="num" w:pos="2576"/>
        </w:tabs>
        <w:ind w:left="2576" w:hanging="144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Wingdings" w:hAnsi="Wingdings" w:cs="Arial" w:hint="default"/>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Wingdings" w:hAnsi="Wingdings" w:hint="default"/>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Wingdings" w:hAnsi="Wingdings" w:cs="Wingdings" w:hint="default"/>
      </w:rPr>
    </w:lvl>
  </w:abstractNum>
  <w:abstractNum w:abstractNumId="9">
    <w:nsid w:val="0000000A"/>
    <w:multiLevelType w:val="singleLevel"/>
    <w:tmpl w:val="0000000A"/>
    <w:name w:val="WW8Num10"/>
    <w:lvl w:ilvl="0">
      <w:start w:val="1"/>
      <w:numFmt w:val="decimal"/>
      <w:lvlText w:val="%1."/>
      <w:lvlJc w:val="left"/>
      <w:pPr>
        <w:tabs>
          <w:tab w:val="num" w:pos="0"/>
        </w:tabs>
        <w:ind w:left="720" w:hanging="360"/>
      </w:pPr>
      <w:rPr>
        <w:rFonts w:ascii="Symbol" w:hAnsi="Symbol" w:cs="Symbol"/>
      </w:rPr>
    </w:lvl>
  </w:abstractNum>
  <w:abstractNum w:abstractNumId="10">
    <w:nsid w:val="0000000B"/>
    <w:multiLevelType w:val="singleLevel"/>
    <w:tmpl w:val="0000000B"/>
    <w:name w:val="WW8Num11"/>
    <w:lvl w:ilvl="0">
      <w:start w:val="1"/>
      <w:numFmt w:val="decimal"/>
      <w:lvlText w:val="%1."/>
      <w:lvlJc w:val="left"/>
      <w:pPr>
        <w:tabs>
          <w:tab w:val="num" w:pos="0"/>
        </w:tabs>
        <w:ind w:left="720" w:hanging="360"/>
      </w:pPr>
      <w:rPr>
        <w:rFonts w:hint="default"/>
      </w:rPr>
    </w:lvl>
  </w:abstractNum>
  <w:abstractNum w:abstractNumId="11">
    <w:nsid w:val="0000000C"/>
    <w:multiLevelType w:val="singleLevel"/>
    <w:tmpl w:val="0000000C"/>
    <w:name w:val="WW8Num12"/>
    <w:lvl w:ilvl="0">
      <w:numFmt w:val="bullet"/>
      <w:lvlText w:val="-"/>
      <w:lvlJc w:val="left"/>
      <w:pPr>
        <w:tabs>
          <w:tab w:val="num" w:pos="0"/>
        </w:tabs>
        <w:ind w:left="720" w:hanging="360"/>
      </w:pPr>
      <w:rPr>
        <w:rFonts w:ascii="Calibri" w:hAnsi="Calibri" w:cs="Wingdings" w:hint="default"/>
      </w:rPr>
    </w:lvl>
  </w:abstractNum>
  <w:abstractNum w:abstractNumId="12">
    <w:nsid w:val="0000000D"/>
    <w:multiLevelType w:val="multilevel"/>
    <w:tmpl w:val="0000000D"/>
    <w:name w:val="WW8Num13"/>
    <w:lvl w:ilvl="0">
      <w:start w:val="10"/>
      <w:numFmt w:val="bullet"/>
      <w:lvlText w:val="-"/>
      <w:lvlJc w:val="left"/>
      <w:pPr>
        <w:tabs>
          <w:tab w:val="num" w:pos="0"/>
        </w:tabs>
        <w:ind w:left="720" w:hanging="360"/>
      </w:pPr>
      <w:rPr>
        <w:rFonts w:ascii="Arial" w:hAnsi="Arial"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0000000E"/>
    <w:multiLevelType w:val="singleLevel"/>
    <w:tmpl w:val="0000000E"/>
    <w:name w:val="WW8Num14"/>
    <w:lvl w:ilvl="0">
      <w:start w:val="1"/>
      <w:numFmt w:val="decimal"/>
      <w:lvlText w:val="%1."/>
      <w:lvlJc w:val="left"/>
      <w:pPr>
        <w:tabs>
          <w:tab w:val="num" w:pos="0"/>
        </w:tabs>
        <w:ind w:left="720" w:hanging="360"/>
      </w:pPr>
      <w:rPr>
        <w:rFonts w:ascii="Wingdings" w:hAnsi="Wingdings" w:cs="Wingdings" w:hint="default"/>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4">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3F54C3"/>
    <w:rsid w:val="00144BD4"/>
    <w:rsid w:val="001D271F"/>
    <w:rsid w:val="002C2FCA"/>
    <w:rsid w:val="003835B9"/>
    <w:rsid w:val="003F54C3"/>
    <w:rsid w:val="005B114F"/>
    <w:rsid w:val="006040D3"/>
    <w:rsid w:val="0080223E"/>
    <w:rsid w:val="008720F3"/>
    <w:rsid w:val="00A20DFA"/>
    <w:rsid w:val="00A43A4E"/>
    <w:rsid w:val="00B0678C"/>
    <w:rsid w:val="00C20192"/>
    <w:rsid w:val="00C60F65"/>
    <w:rsid w:val="00C905F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
    <w:name w:val="Normal"/>
    <w:next w:val="NormlCalibri11"/>
    <w:qFormat/>
    <w:rsid w:val="00A43A4E"/>
    <w:pPr>
      <w:suppressAutoHyphens/>
      <w:jc w:val="both"/>
    </w:pPr>
    <w:rPr>
      <w:rFonts w:ascii="Calibri" w:hAnsi="Calibri" w:cs="Calibri"/>
      <w:sz w:val="22"/>
      <w:szCs w:val="24"/>
      <w:lang w:eastAsia="ar-SA"/>
    </w:rPr>
  </w:style>
  <w:style w:type="paragraph" w:styleId="Cmsor1">
    <w:name w:val="heading 1"/>
    <w:basedOn w:val="Norml"/>
    <w:next w:val="Norml"/>
    <w:qFormat/>
    <w:rsid w:val="00A43A4E"/>
    <w:pPr>
      <w:numPr>
        <w:numId w:val="1"/>
      </w:numPr>
      <w:pBdr>
        <w:top w:val="single" w:sz="4" w:space="1" w:color="000000"/>
        <w:left w:val="single" w:sz="4" w:space="4" w:color="000000"/>
        <w:bottom w:val="single" w:sz="4" w:space="1" w:color="000000"/>
        <w:right w:val="single" w:sz="4" w:space="4" w:color="000000"/>
      </w:pBdr>
      <w:shd w:val="clear" w:color="auto" w:fill="E6E6E6"/>
      <w:autoSpaceDE w:val="0"/>
      <w:outlineLvl w:val="0"/>
    </w:pPr>
    <w:rPr>
      <w:rFonts w:cs="Arial"/>
      <w:b/>
      <w:bCs/>
      <w:sz w:val="28"/>
      <w:szCs w:val="28"/>
    </w:rPr>
  </w:style>
  <w:style w:type="paragraph" w:styleId="Cmsor2">
    <w:name w:val="heading 2"/>
    <w:basedOn w:val="Norml"/>
    <w:next w:val="Norml"/>
    <w:qFormat/>
    <w:rsid w:val="00A43A4E"/>
    <w:pPr>
      <w:keepNext/>
      <w:numPr>
        <w:ilvl w:val="1"/>
        <w:numId w:val="1"/>
      </w:numPr>
      <w:pBdr>
        <w:top w:val="single" w:sz="4" w:space="1" w:color="000000"/>
        <w:left w:val="single" w:sz="4" w:space="4" w:color="000000"/>
        <w:bottom w:val="single" w:sz="4" w:space="1" w:color="000000"/>
        <w:right w:val="single" w:sz="4" w:space="4" w:color="000000"/>
      </w:pBdr>
      <w:shd w:val="clear" w:color="auto" w:fill="FFFFFF"/>
      <w:tabs>
        <w:tab w:val="left" w:pos="2580"/>
      </w:tabs>
      <w:outlineLvl w:val="1"/>
    </w:pPr>
    <w:rPr>
      <w:bCs/>
      <w:iCs/>
      <w:sz w:val="28"/>
      <w:szCs w:val="22"/>
    </w:rPr>
  </w:style>
  <w:style w:type="paragraph" w:styleId="Cmsor3">
    <w:name w:val="heading 3"/>
    <w:basedOn w:val="Norml"/>
    <w:next w:val="Norml"/>
    <w:qFormat/>
    <w:rsid w:val="00A43A4E"/>
    <w:pPr>
      <w:keepNext/>
      <w:numPr>
        <w:ilvl w:val="2"/>
        <w:numId w:val="1"/>
      </w:numPr>
      <w:pBdr>
        <w:top w:val="single" w:sz="4" w:space="1" w:color="000000"/>
        <w:left w:val="single" w:sz="4" w:space="4" w:color="000000"/>
        <w:bottom w:val="single" w:sz="4" w:space="1" w:color="000000"/>
        <w:right w:val="single" w:sz="4" w:space="4" w:color="000000"/>
      </w:pBdr>
      <w:spacing w:before="240" w:after="240"/>
      <w:jc w:val="left"/>
      <w:outlineLvl w:val="2"/>
    </w:pPr>
    <w:rPr>
      <w:b/>
      <w:bCs/>
      <w:sz w:val="24"/>
      <w:szCs w:val="26"/>
    </w:rPr>
  </w:style>
  <w:style w:type="paragraph" w:styleId="Cmsor4">
    <w:name w:val="heading 4"/>
    <w:basedOn w:val="Norml"/>
    <w:next w:val="Norml"/>
    <w:qFormat/>
    <w:rsid w:val="00A43A4E"/>
    <w:pPr>
      <w:keepNext/>
      <w:numPr>
        <w:ilvl w:val="3"/>
        <w:numId w:val="1"/>
      </w:numPr>
      <w:pBdr>
        <w:top w:val="single" w:sz="4" w:space="1" w:color="000000"/>
        <w:left w:val="single" w:sz="4" w:space="4" w:color="000000"/>
        <w:bottom w:val="single" w:sz="4" w:space="1" w:color="000000"/>
        <w:right w:val="single" w:sz="4" w:space="4" w:color="000000"/>
      </w:pBdr>
      <w:spacing w:before="240" w:after="240"/>
      <w:outlineLvl w:val="3"/>
    </w:pPr>
    <w:rPr>
      <w:bCs/>
      <w:sz w:val="24"/>
      <w:szCs w:val="28"/>
    </w:rPr>
  </w:style>
  <w:style w:type="paragraph" w:styleId="Cmsor5">
    <w:name w:val="heading 5"/>
    <w:basedOn w:val="Norml"/>
    <w:next w:val="Norml"/>
    <w:qFormat/>
    <w:rsid w:val="00A43A4E"/>
    <w:pPr>
      <w:numPr>
        <w:ilvl w:val="4"/>
        <w:numId w:val="1"/>
      </w:numPr>
      <w:spacing w:before="240" w:after="60"/>
      <w:outlineLvl w:val="4"/>
    </w:pPr>
    <w:rPr>
      <w:b/>
      <w:bCs/>
      <w:i/>
      <w:iCs/>
      <w:sz w:val="26"/>
      <w:szCs w:val="26"/>
    </w:rPr>
  </w:style>
  <w:style w:type="paragraph" w:styleId="Cmsor6">
    <w:name w:val="heading 6"/>
    <w:basedOn w:val="Norml"/>
    <w:next w:val="Norml"/>
    <w:qFormat/>
    <w:rsid w:val="00A43A4E"/>
    <w:pPr>
      <w:numPr>
        <w:ilvl w:val="5"/>
        <w:numId w:val="1"/>
      </w:numPr>
      <w:spacing w:before="240" w:after="60"/>
      <w:outlineLvl w:val="5"/>
    </w:pPr>
    <w:rPr>
      <w:b/>
      <w:bCs/>
      <w:szCs w:val="22"/>
    </w:rPr>
  </w:style>
  <w:style w:type="paragraph" w:styleId="Cmsor7">
    <w:name w:val="heading 7"/>
    <w:basedOn w:val="Norml"/>
    <w:next w:val="Norml"/>
    <w:qFormat/>
    <w:rsid w:val="00A43A4E"/>
    <w:pPr>
      <w:numPr>
        <w:ilvl w:val="6"/>
        <w:numId w:val="1"/>
      </w:numPr>
      <w:spacing w:before="240" w:after="60"/>
      <w:outlineLvl w:val="6"/>
    </w:pPr>
    <w:rPr>
      <w:sz w:val="24"/>
    </w:rPr>
  </w:style>
  <w:style w:type="paragraph" w:styleId="Cmsor8">
    <w:name w:val="heading 8"/>
    <w:basedOn w:val="Norml"/>
    <w:next w:val="Norml"/>
    <w:qFormat/>
    <w:rsid w:val="00A43A4E"/>
    <w:pPr>
      <w:numPr>
        <w:ilvl w:val="7"/>
        <w:numId w:val="1"/>
      </w:numPr>
      <w:spacing w:before="240" w:after="60"/>
      <w:outlineLvl w:val="7"/>
    </w:pPr>
    <w:rPr>
      <w:i/>
      <w:iCs/>
      <w:sz w:val="24"/>
    </w:rPr>
  </w:style>
  <w:style w:type="paragraph" w:styleId="Cmsor9">
    <w:name w:val="heading 9"/>
    <w:basedOn w:val="Norml"/>
    <w:next w:val="Norml"/>
    <w:qFormat/>
    <w:rsid w:val="00A43A4E"/>
    <w:pPr>
      <w:numPr>
        <w:ilvl w:val="8"/>
        <w:numId w:val="1"/>
      </w:numPr>
      <w:spacing w:before="240" w:after="60"/>
      <w:outlineLvl w:val="8"/>
    </w:pPr>
    <w:rPr>
      <w:rFonts w:ascii="Cambria" w:hAnsi="Cambria" w:cs="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rsid w:val="00A43A4E"/>
    <w:rPr>
      <w:rFonts w:ascii="Wingdings" w:hAnsi="Wingdings" w:cs="Wingdings" w:hint="default"/>
    </w:rPr>
  </w:style>
  <w:style w:type="character" w:customStyle="1" w:styleId="WW8Num1z1">
    <w:name w:val="WW8Num1z1"/>
    <w:rsid w:val="00A43A4E"/>
    <w:rPr>
      <w:rFonts w:ascii="Courier New" w:hAnsi="Courier New" w:cs="Courier New" w:hint="default"/>
    </w:rPr>
  </w:style>
  <w:style w:type="character" w:customStyle="1" w:styleId="WW8Num1z2">
    <w:name w:val="WW8Num1z2"/>
    <w:rsid w:val="00A43A4E"/>
  </w:style>
  <w:style w:type="character" w:customStyle="1" w:styleId="WW8Num1z3">
    <w:name w:val="WW8Num1z3"/>
    <w:rsid w:val="00A43A4E"/>
    <w:rPr>
      <w:rFonts w:ascii="Symbol" w:hAnsi="Symbol" w:cs="Symbol" w:hint="default"/>
    </w:rPr>
  </w:style>
  <w:style w:type="character" w:customStyle="1" w:styleId="WW8Num1z4">
    <w:name w:val="WW8Num1z4"/>
    <w:rsid w:val="00A43A4E"/>
  </w:style>
  <w:style w:type="character" w:customStyle="1" w:styleId="WW8Num1z5">
    <w:name w:val="WW8Num1z5"/>
    <w:rsid w:val="00A43A4E"/>
  </w:style>
  <w:style w:type="character" w:customStyle="1" w:styleId="WW8Num1z6">
    <w:name w:val="WW8Num1z6"/>
    <w:rsid w:val="00A43A4E"/>
  </w:style>
  <w:style w:type="character" w:customStyle="1" w:styleId="WW8Num1z7">
    <w:name w:val="WW8Num1z7"/>
    <w:rsid w:val="00A43A4E"/>
  </w:style>
  <w:style w:type="character" w:customStyle="1" w:styleId="WW8Num1z8">
    <w:name w:val="WW8Num1z8"/>
    <w:rsid w:val="00A43A4E"/>
  </w:style>
  <w:style w:type="character" w:customStyle="1" w:styleId="WW8Num2z0">
    <w:name w:val="WW8Num2z0"/>
    <w:rsid w:val="00A43A4E"/>
    <w:rPr>
      <w:rFonts w:hint="default"/>
    </w:rPr>
  </w:style>
  <w:style w:type="character" w:customStyle="1" w:styleId="WW8Num3z0">
    <w:name w:val="WW8Num3z0"/>
    <w:rsid w:val="00A43A4E"/>
    <w:rPr>
      <w:rFonts w:ascii="Wingdings" w:hAnsi="Wingdings" w:cs="Wingdings" w:hint="default"/>
      <w:sz w:val="24"/>
      <w:szCs w:val="24"/>
    </w:rPr>
  </w:style>
  <w:style w:type="character" w:customStyle="1" w:styleId="WW8Num4z0">
    <w:name w:val="WW8Num4z0"/>
    <w:rsid w:val="00A43A4E"/>
    <w:rPr>
      <w:rFonts w:ascii="Palatino Linotype" w:hAnsi="Palatino Linotype" w:cs="Palatino Linotype" w:hint="default"/>
      <w:i/>
    </w:rPr>
  </w:style>
  <w:style w:type="character" w:customStyle="1" w:styleId="WW8Num5z0">
    <w:name w:val="WW8Num5z0"/>
    <w:rsid w:val="00A43A4E"/>
  </w:style>
  <w:style w:type="character" w:customStyle="1" w:styleId="WW8Num5z1">
    <w:name w:val="WW8Num5z1"/>
    <w:rsid w:val="00A43A4E"/>
  </w:style>
  <w:style w:type="character" w:customStyle="1" w:styleId="WW8Num5z2">
    <w:name w:val="WW8Num5z2"/>
    <w:rsid w:val="00A43A4E"/>
  </w:style>
  <w:style w:type="character" w:customStyle="1" w:styleId="WW8Num5z3">
    <w:name w:val="WW8Num5z3"/>
    <w:rsid w:val="00A43A4E"/>
  </w:style>
  <w:style w:type="character" w:customStyle="1" w:styleId="WW8Num5z4">
    <w:name w:val="WW8Num5z4"/>
    <w:rsid w:val="00A43A4E"/>
  </w:style>
  <w:style w:type="character" w:customStyle="1" w:styleId="WW8Num5z5">
    <w:name w:val="WW8Num5z5"/>
    <w:rsid w:val="00A43A4E"/>
  </w:style>
  <w:style w:type="character" w:customStyle="1" w:styleId="WW8Num5z6">
    <w:name w:val="WW8Num5z6"/>
    <w:rsid w:val="00A43A4E"/>
  </w:style>
  <w:style w:type="character" w:customStyle="1" w:styleId="WW8Num5z7">
    <w:name w:val="WW8Num5z7"/>
    <w:rsid w:val="00A43A4E"/>
  </w:style>
  <w:style w:type="character" w:customStyle="1" w:styleId="WW8Num5z8">
    <w:name w:val="WW8Num5z8"/>
    <w:rsid w:val="00A43A4E"/>
  </w:style>
  <w:style w:type="character" w:customStyle="1" w:styleId="WW8Num6z0">
    <w:name w:val="WW8Num6z0"/>
    <w:rsid w:val="00A43A4E"/>
  </w:style>
  <w:style w:type="character" w:customStyle="1" w:styleId="WW8Num7z0">
    <w:name w:val="WW8Num7z0"/>
    <w:rsid w:val="00A43A4E"/>
    <w:rPr>
      <w:rFonts w:ascii="Calibri" w:eastAsia="Times New Roman" w:hAnsi="Calibri" w:cs="Arial" w:hint="default"/>
    </w:rPr>
  </w:style>
  <w:style w:type="character" w:customStyle="1" w:styleId="WW8Num8z0">
    <w:name w:val="WW8Num8z0"/>
    <w:rsid w:val="00A43A4E"/>
    <w:rPr>
      <w:rFonts w:hint="default"/>
    </w:rPr>
  </w:style>
  <w:style w:type="character" w:customStyle="1" w:styleId="WW8Num9z0">
    <w:name w:val="WW8Num9z0"/>
    <w:rsid w:val="00A43A4E"/>
    <w:rPr>
      <w:rFonts w:ascii="Wingdings" w:hAnsi="Wingdings" w:cs="Wingdings" w:hint="default"/>
    </w:rPr>
  </w:style>
  <w:style w:type="character" w:customStyle="1" w:styleId="WW8Num10z0">
    <w:name w:val="WW8Num10z0"/>
    <w:rsid w:val="00A43A4E"/>
    <w:rPr>
      <w:rFonts w:ascii="Symbol" w:hAnsi="Symbol" w:cs="Symbol"/>
    </w:rPr>
  </w:style>
  <w:style w:type="character" w:customStyle="1" w:styleId="WW8Num11z0">
    <w:name w:val="WW8Num11z0"/>
    <w:rsid w:val="00A43A4E"/>
    <w:rPr>
      <w:rFonts w:hint="default"/>
    </w:rPr>
  </w:style>
  <w:style w:type="character" w:customStyle="1" w:styleId="WW8Num12z0">
    <w:name w:val="WW8Num12z0"/>
    <w:rsid w:val="00A43A4E"/>
    <w:rPr>
      <w:rFonts w:ascii="Wingdings" w:hAnsi="Wingdings" w:cs="Wingdings" w:hint="default"/>
    </w:rPr>
  </w:style>
  <w:style w:type="character" w:customStyle="1" w:styleId="WW8Num13z0">
    <w:name w:val="WW8Num13z0"/>
    <w:rsid w:val="00A43A4E"/>
    <w:rPr>
      <w:rFonts w:ascii="Wingdings" w:hAnsi="Wingdings" w:cs="Wingdings" w:hint="default"/>
    </w:rPr>
  </w:style>
  <w:style w:type="character" w:customStyle="1" w:styleId="WW8Num13z1">
    <w:name w:val="WW8Num13z1"/>
    <w:rsid w:val="00A43A4E"/>
    <w:rPr>
      <w:rFonts w:ascii="Courier New" w:hAnsi="Courier New" w:cs="Courier New" w:hint="default"/>
    </w:rPr>
  </w:style>
  <w:style w:type="character" w:customStyle="1" w:styleId="WW8Num13z2">
    <w:name w:val="WW8Num13z2"/>
    <w:rsid w:val="00A43A4E"/>
    <w:rPr>
      <w:rFonts w:ascii="Wingdings" w:hAnsi="Wingdings" w:cs="Wingdings" w:hint="default"/>
    </w:rPr>
  </w:style>
  <w:style w:type="character" w:customStyle="1" w:styleId="WW8Num13z3">
    <w:name w:val="WW8Num13z3"/>
    <w:rsid w:val="00A43A4E"/>
    <w:rPr>
      <w:rFonts w:ascii="Symbol" w:hAnsi="Symbol" w:cs="Symbol" w:hint="default"/>
    </w:rPr>
  </w:style>
  <w:style w:type="character" w:customStyle="1" w:styleId="WW8Num14z0">
    <w:name w:val="WW8Num14z0"/>
    <w:rsid w:val="00A43A4E"/>
    <w:rPr>
      <w:rFonts w:ascii="Wingdings" w:hAnsi="Wingdings" w:cs="Wingdings" w:hint="default"/>
      <w:szCs w:val="22"/>
    </w:rPr>
  </w:style>
  <w:style w:type="character" w:customStyle="1" w:styleId="WW8Num2z1">
    <w:name w:val="WW8Num2z1"/>
    <w:rsid w:val="00A43A4E"/>
  </w:style>
  <w:style w:type="character" w:customStyle="1" w:styleId="WW8Num2z2">
    <w:name w:val="WW8Num2z2"/>
    <w:rsid w:val="00A43A4E"/>
  </w:style>
  <w:style w:type="character" w:customStyle="1" w:styleId="WW8Num2z3">
    <w:name w:val="WW8Num2z3"/>
    <w:rsid w:val="00A43A4E"/>
  </w:style>
  <w:style w:type="character" w:customStyle="1" w:styleId="WW8Num2z4">
    <w:name w:val="WW8Num2z4"/>
    <w:rsid w:val="00A43A4E"/>
  </w:style>
  <w:style w:type="character" w:customStyle="1" w:styleId="WW8Num2z5">
    <w:name w:val="WW8Num2z5"/>
    <w:rsid w:val="00A43A4E"/>
  </w:style>
  <w:style w:type="character" w:customStyle="1" w:styleId="WW8Num2z6">
    <w:name w:val="WW8Num2z6"/>
    <w:rsid w:val="00A43A4E"/>
  </w:style>
  <w:style w:type="character" w:customStyle="1" w:styleId="WW8Num2z7">
    <w:name w:val="WW8Num2z7"/>
    <w:rsid w:val="00A43A4E"/>
  </w:style>
  <w:style w:type="character" w:customStyle="1" w:styleId="WW8Num2z8">
    <w:name w:val="WW8Num2z8"/>
    <w:rsid w:val="00A43A4E"/>
  </w:style>
  <w:style w:type="character" w:customStyle="1" w:styleId="WW8Num3z1">
    <w:name w:val="WW8Num3z1"/>
    <w:rsid w:val="00A43A4E"/>
    <w:rPr>
      <w:rFonts w:ascii="Courier New" w:hAnsi="Courier New" w:cs="Courier New" w:hint="default"/>
    </w:rPr>
  </w:style>
  <w:style w:type="character" w:customStyle="1" w:styleId="WW8Num3z2">
    <w:name w:val="WW8Num3z2"/>
    <w:rsid w:val="00A43A4E"/>
    <w:rPr>
      <w:rFonts w:ascii="Wingdings" w:hAnsi="Wingdings" w:cs="Wingdings" w:hint="default"/>
    </w:rPr>
  </w:style>
  <w:style w:type="character" w:customStyle="1" w:styleId="WW8Num3z3">
    <w:name w:val="WW8Num3z3"/>
    <w:rsid w:val="00A43A4E"/>
    <w:rPr>
      <w:rFonts w:ascii="Symbol" w:hAnsi="Symbol" w:cs="Symbol" w:hint="default"/>
    </w:rPr>
  </w:style>
  <w:style w:type="character" w:customStyle="1" w:styleId="WW8Num4z1">
    <w:name w:val="WW8Num4z1"/>
    <w:rsid w:val="00A43A4E"/>
  </w:style>
  <w:style w:type="character" w:customStyle="1" w:styleId="WW8Num4z2">
    <w:name w:val="WW8Num4z2"/>
    <w:rsid w:val="00A43A4E"/>
  </w:style>
  <w:style w:type="character" w:customStyle="1" w:styleId="WW8Num4z3">
    <w:name w:val="WW8Num4z3"/>
    <w:rsid w:val="00A43A4E"/>
  </w:style>
  <w:style w:type="character" w:customStyle="1" w:styleId="WW8Num4z4">
    <w:name w:val="WW8Num4z4"/>
    <w:rsid w:val="00A43A4E"/>
  </w:style>
  <w:style w:type="character" w:customStyle="1" w:styleId="WW8Num4z5">
    <w:name w:val="WW8Num4z5"/>
    <w:rsid w:val="00A43A4E"/>
  </w:style>
  <w:style w:type="character" w:customStyle="1" w:styleId="WW8Num4z6">
    <w:name w:val="WW8Num4z6"/>
    <w:rsid w:val="00A43A4E"/>
  </w:style>
  <w:style w:type="character" w:customStyle="1" w:styleId="WW8Num4z7">
    <w:name w:val="WW8Num4z7"/>
    <w:rsid w:val="00A43A4E"/>
  </w:style>
  <w:style w:type="character" w:customStyle="1" w:styleId="WW8Num4z8">
    <w:name w:val="WW8Num4z8"/>
    <w:rsid w:val="00A43A4E"/>
  </w:style>
  <w:style w:type="character" w:customStyle="1" w:styleId="WW8Num6z1">
    <w:name w:val="WW8Num6z1"/>
    <w:rsid w:val="00A43A4E"/>
  </w:style>
  <w:style w:type="character" w:customStyle="1" w:styleId="WW8Num6z2">
    <w:name w:val="WW8Num6z2"/>
    <w:rsid w:val="00A43A4E"/>
  </w:style>
  <w:style w:type="character" w:customStyle="1" w:styleId="WW8Num6z3">
    <w:name w:val="WW8Num6z3"/>
    <w:rsid w:val="00A43A4E"/>
  </w:style>
  <w:style w:type="character" w:customStyle="1" w:styleId="WW8Num6z4">
    <w:name w:val="WW8Num6z4"/>
    <w:rsid w:val="00A43A4E"/>
  </w:style>
  <w:style w:type="character" w:customStyle="1" w:styleId="WW8Num6z5">
    <w:name w:val="WW8Num6z5"/>
    <w:rsid w:val="00A43A4E"/>
  </w:style>
  <w:style w:type="character" w:customStyle="1" w:styleId="WW8Num6z6">
    <w:name w:val="WW8Num6z6"/>
    <w:rsid w:val="00A43A4E"/>
  </w:style>
  <w:style w:type="character" w:customStyle="1" w:styleId="WW8Num6z7">
    <w:name w:val="WW8Num6z7"/>
    <w:rsid w:val="00A43A4E"/>
  </w:style>
  <w:style w:type="character" w:customStyle="1" w:styleId="WW8Num6z8">
    <w:name w:val="WW8Num6z8"/>
    <w:rsid w:val="00A43A4E"/>
  </w:style>
  <w:style w:type="character" w:customStyle="1" w:styleId="WW8Num7z1">
    <w:name w:val="WW8Num7z1"/>
    <w:rsid w:val="00A43A4E"/>
    <w:rPr>
      <w:rFonts w:ascii="Courier New" w:hAnsi="Courier New" w:cs="Courier New" w:hint="default"/>
    </w:rPr>
  </w:style>
  <w:style w:type="character" w:customStyle="1" w:styleId="WW8Num7z2">
    <w:name w:val="WW8Num7z2"/>
    <w:rsid w:val="00A43A4E"/>
    <w:rPr>
      <w:rFonts w:ascii="Wingdings" w:hAnsi="Wingdings" w:cs="Wingdings" w:hint="default"/>
    </w:rPr>
  </w:style>
  <w:style w:type="character" w:customStyle="1" w:styleId="WW8Num7z3">
    <w:name w:val="WW8Num7z3"/>
    <w:rsid w:val="00A43A4E"/>
    <w:rPr>
      <w:rFonts w:ascii="Symbol" w:hAnsi="Symbol" w:cs="Symbol" w:hint="default"/>
    </w:rPr>
  </w:style>
  <w:style w:type="character" w:customStyle="1" w:styleId="WW8Num9z1">
    <w:name w:val="WW8Num9z1"/>
    <w:rsid w:val="00A43A4E"/>
    <w:rPr>
      <w:rFonts w:ascii="Courier New" w:hAnsi="Courier New" w:cs="Courier New" w:hint="default"/>
    </w:rPr>
  </w:style>
  <w:style w:type="character" w:customStyle="1" w:styleId="WW8Num9z3">
    <w:name w:val="WW8Num9z3"/>
    <w:rsid w:val="00A43A4E"/>
    <w:rPr>
      <w:rFonts w:ascii="Symbol" w:hAnsi="Symbol" w:cs="Symbol" w:hint="default"/>
    </w:rPr>
  </w:style>
  <w:style w:type="character" w:customStyle="1" w:styleId="WW8Num10z1">
    <w:name w:val="WW8Num10z1"/>
    <w:rsid w:val="00A43A4E"/>
  </w:style>
  <w:style w:type="character" w:customStyle="1" w:styleId="WW8Num10z2">
    <w:name w:val="WW8Num10z2"/>
    <w:rsid w:val="00A43A4E"/>
  </w:style>
  <w:style w:type="character" w:customStyle="1" w:styleId="WW8Num10z3">
    <w:name w:val="WW8Num10z3"/>
    <w:rsid w:val="00A43A4E"/>
  </w:style>
  <w:style w:type="character" w:customStyle="1" w:styleId="WW8Num10z4">
    <w:name w:val="WW8Num10z4"/>
    <w:rsid w:val="00A43A4E"/>
  </w:style>
  <w:style w:type="character" w:customStyle="1" w:styleId="WW8Num10z5">
    <w:name w:val="WW8Num10z5"/>
    <w:rsid w:val="00A43A4E"/>
  </w:style>
  <w:style w:type="character" w:customStyle="1" w:styleId="WW8Num10z6">
    <w:name w:val="WW8Num10z6"/>
    <w:rsid w:val="00A43A4E"/>
  </w:style>
  <w:style w:type="character" w:customStyle="1" w:styleId="WW8Num10z7">
    <w:name w:val="WW8Num10z7"/>
    <w:rsid w:val="00A43A4E"/>
  </w:style>
  <w:style w:type="character" w:customStyle="1" w:styleId="WW8Num10z8">
    <w:name w:val="WW8Num10z8"/>
    <w:rsid w:val="00A43A4E"/>
  </w:style>
  <w:style w:type="character" w:customStyle="1" w:styleId="WW8Num12z1">
    <w:name w:val="WW8Num12z1"/>
    <w:rsid w:val="00A43A4E"/>
    <w:rPr>
      <w:rFonts w:ascii="Courier New" w:hAnsi="Courier New" w:cs="Courier New" w:hint="default"/>
    </w:rPr>
  </w:style>
  <w:style w:type="character" w:customStyle="1" w:styleId="WW8Num12z3">
    <w:name w:val="WW8Num12z3"/>
    <w:rsid w:val="00A43A4E"/>
    <w:rPr>
      <w:rFonts w:ascii="Symbol" w:hAnsi="Symbol" w:cs="Symbol" w:hint="default"/>
    </w:rPr>
  </w:style>
  <w:style w:type="character" w:customStyle="1" w:styleId="WW8Num14z1">
    <w:name w:val="WW8Num14z1"/>
    <w:rsid w:val="00A43A4E"/>
    <w:rPr>
      <w:rFonts w:ascii="Courier New" w:hAnsi="Courier New" w:cs="Courier New" w:hint="default"/>
    </w:rPr>
  </w:style>
  <w:style w:type="character" w:customStyle="1" w:styleId="WW8Num14z3">
    <w:name w:val="WW8Num14z3"/>
    <w:rsid w:val="00A43A4E"/>
    <w:rPr>
      <w:rFonts w:ascii="Symbol" w:hAnsi="Symbol" w:cs="Symbol" w:hint="default"/>
    </w:rPr>
  </w:style>
  <w:style w:type="character" w:customStyle="1" w:styleId="WW8Num15z0">
    <w:name w:val="WW8Num15z0"/>
    <w:rsid w:val="00A43A4E"/>
  </w:style>
  <w:style w:type="character" w:customStyle="1" w:styleId="WW8Num15z1">
    <w:name w:val="WW8Num15z1"/>
    <w:rsid w:val="00A43A4E"/>
  </w:style>
  <w:style w:type="character" w:customStyle="1" w:styleId="WW8Num15z2">
    <w:name w:val="WW8Num15z2"/>
    <w:rsid w:val="00A43A4E"/>
  </w:style>
  <w:style w:type="character" w:customStyle="1" w:styleId="WW8Num15z3">
    <w:name w:val="WW8Num15z3"/>
    <w:rsid w:val="00A43A4E"/>
  </w:style>
  <w:style w:type="character" w:customStyle="1" w:styleId="WW8Num15z4">
    <w:name w:val="WW8Num15z4"/>
    <w:rsid w:val="00A43A4E"/>
  </w:style>
  <w:style w:type="character" w:customStyle="1" w:styleId="WW8Num15z5">
    <w:name w:val="WW8Num15z5"/>
    <w:rsid w:val="00A43A4E"/>
  </w:style>
  <w:style w:type="character" w:customStyle="1" w:styleId="WW8Num15z6">
    <w:name w:val="WW8Num15z6"/>
    <w:rsid w:val="00A43A4E"/>
  </w:style>
  <w:style w:type="character" w:customStyle="1" w:styleId="WW8Num15z7">
    <w:name w:val="WW8Num15z7"/>
    <w:rsid w:val="00A43A4E"/>
  </w:style>
  <w:style w:type="character" w:customStyle="1" w:styleId="WW8Num15z8">
    <w:name w:val="WW8Num15z8"/>
    <w:rsid w:val="00A43A4E"/>
  </w:style>
  <w:style w:type="character" w:customStyle="1" w:styleId="WW8Num16z0">
    <w:name w:val="WW8Num16z0"/>
    <w:rsid w:val="00A43A4E"/>
    <w:rPr>
      <w:rFonts w:ascii="Symbol" w:hAnsi="Symbol" w:cs="Symbol" w:hint="default"/>
      <w:sz w:val="24"/>
      <w:szCs w:val="24"/>
    </w:rPr>
  </w:style>
  <w:style w:type="character" w:customStyle="1" w:styleId="WW8Num16z1">
    <w:name w:val="WW8Num16z1"/>
    <w:rsid w:val="00A43A4E"/>
    <w:rPr>
      <w:rFonts w:ascii="Courier New" w:hAnsi="Courier New" w:cs="Courier New" w:hint="default"/>
    </w:rPr>
  </w:style>
  <w:style w:type="character" w:customStyle="1" w:styleId="WW8Num16z2">
    <w:name w:val="WW8Num16z2"/>
    <w:rsid w:val="00A43A4E"/>
    <w:rPr>
      <w:rFonts w:ascii="Wingdings" w:hAnsi="Wingdings" w:cs="Wingdings" w:hint="default"/>
    </w:rPr>
  </w:style>
  <w:style w:type="character" w:customStyle="1" w:styleId="WW8Num16z3">
    <w:name w:val="WW8Num16z3"/>
    <w:rsid w:val="00A43A4E"/>
    <w:rPr>
      <w:rFonts w:ascii="Symbol" w:hAnsi="Symbol" w:cs="Symbol" w:hint="default"/>
    </w:rPr>
  </w:style>
  <w:style w:type="character" w:customStyle="1" w:styleId="WW8Num17z0">
    <w:name w:val="WW8Num17z0"/>
    <w:rsid w:val="00A43A4E"/>
    <w:rPr>
      <w:rFonts w:ascii="Wingdings" w:hAnsi="Wingdings" w:cs="Wingdings" w:hint="default"/>
    </w:rPr>
  </w:style>
  <w:style w:type="character" w:customStyle="1" w:styleId="WW8Num17z1">
    <w:name w:val="WW8Num17z1"/>
    <w:rsid w:val="00A43A4E"/>
    <w:rPr>
      <w:rFonts w:ascii="Courier New" w:hAnsi="Courier New" w:cs="Courier New" w:hint="default"/>
    </w:rPr>
  </w:style>
  <w:style w:type="character" w:customStyle="1" w:styleId="WW8Num17z3">
    <w:name w:val="WW8Num17z3"/>
    <w:rsid w:val="00A43A4E"/>
    <w:rPr>
      <w:rFonts w:ascii="Symbol" w:hAnsi="Symbol" w:cs="Symbol" w:hint="default"/>
    </w:rPr>
  </w:style>
  <w:style w:type="character" w:customStyle="1" w:styleId="WW8Num18z0">
    <w:name w:val="WW8Num18z0"/>
    <w:rsid w:val="00A43A4E"/>
    <w:rPr>
      <w:rFonts w:ascii="Wingdings" w:hAnsi="Wingdings" w:cs="Wingdings" w:hint="default"/>
    </w:rPr>
  </w:style>
  <w:style w:type="character" w:customStyle="1" w:styleId="WW8Num18z1">
    <w:name w:val="WW8Num18z1"/>
    <w:rsid w:val="00A43A4E"/>
    <w:rPr>
      <w:rFonts w:ascii="Courier New" w:hAnsi="Courier New" w:cs="Courier New" w:hint="default"/>
    </w:rPr>
  </w:style>
  <w:style w:type="character" w:customStyle="1" w:styleId="WW8Num18z3">
    <w:name w:val="WW8Num18z3"/>
    <w:rsid w:val="00A43A4E"/>
    <w:rPr>
      <w:rFonts w:ascii="Symbol" w:hAnsi="Symbol" w:cs="Symbol" w:hint="default"/>
    </w:rPr>
  </w:style>
  <w:style w:type="character" w:customStyle="1" w:styleId="WW8Num19z0">
    <w:name w:val="WW8Num19z0"/>
    <w:rsid w:val="00A43A4E"/>
    <w:rPr>
      <w:rFonts w:ascii="Wingdings" w:hAnsi="Wingdings" w:cs="Wingdings" w:hint="default"/>
    </w:rPr>
  </w:style>
  <w:style w:type="character" w:customStyle="1" w:styleId="WW8Num19z1">
    <w:name w:val="WW8Num19z1"/>
    <w:rsid w:val="00A43A4E"/>
    <w:rPr>
      <w:rFonts w:ascii="Courier New" w:hAnsi="Courier New" w:cs="Courier New" w:hint="default"/>
    </w:rPr>
  </w:style>
  <w:style w:type="character" w:customStyle="1" w:styleId="WW8Num19z3">
    <w:name w:val="WW8Num19z3"/>
    <w:rsid w:val="00A43A4E"/>
    <w:rPr>
      <w:rFonts w:ascii="Symbol" w:hAnsi="Symbol" w:cs="Symbol" w:hint="default"/>
    </w:rPr>
  </w:style>
  <w:style w:type="character" w:customStyle="1" w:styleId="WW8Num20z0">
    <w:name w:val="WW8Num20z0"/>
    <w:rsid w:val="00A43A4E"/>
    <w:rPr>
      <w:rFonts w:ascii="Wingdings" w:hAnsi="Wingdings" w:cs="Wingdings" w:hint="default"/>
    </w:rPr>
  </w:style>
  <w:style w:type="character" w:customStyle="1" w:styleId="WW8Num20z1">
    <w:name w:val="WW8Num20z1"/>
    <w:rsid w:val="00A43A4E"/>
    <w:rPr>
      <w:rFonts w:ascii="Courier New" w:hAnsi="Courier New" w:cs="Courier New" w:hint="default"/>
    </w:rPr>
  </w:style>
  <w:style w:type="character" w:customStyle="1" w:styleId="WW8Num20z3">
    <w:name w:val="WW8Num20z3"/>
    <w:rsid w:val="00A43A4E"/>
    <w:rPr>
      <w:rFonts w:ascii="Symbol" w:hAnsi="Symbol" w:cs="Symbol" w:hint="default"/>
    </w:rPr>
  </w:style>
  <w:style w:type="character" w:customStyle="1" w:styleId="WW8Num21z0">
    <w:name w:val="WW8Num21z0"/>
    <w:rsid w:val="00A43A4E"/>
  </w:style>
  <w:style w:type="character" w:customStyle="1" w:styleId="WW8Num21z1">
    <w:name w:val="WW8Num21z1"/>
    <w:rsid w:val="00A43A4E"/>
  </w:style>
  <w:style w:type="character" w:customStyle="1" w:styleId="WW8Num21z2">
    <w:name w:val="WW8Num21z2"/>
    <w:rsid w:val="00A43A4E"/>
  </w:style>
  <w:style w:type="character" w:customStyle="1" w:styleId="WW8Num21z3">
    <w:name w:val="WW8Num21z3"/>
    <w:rsid w:val="00A43A4E"/>
  </w:style>
  <w:style w:type="character" w:customStyle="1" w:styleId="WW8Num21z4">
    <w:name w:val="WW8Num21z4"/>
    <w:rsid w:val="00A43A4E"/>
  </w:style>
  <w:style w:type="character" w:customStyle="1" w:styleId="WW8Num21z5">
    <w:name w:val="WW8Num21z5"/>
    <w:rsid w:val="00A43A4E"/>
  </w:style>
  <w:style w:type="character" w:customStyle="1" w:styleId="WW8Num21z6">
    <w:name w:val="WW8Num21z6"/>
    <w:rsid w:val="00A43A4E"/>
  </w:style>
  <w:style w:type="character" w:customStyle="1" w:styleId="WW8Num21z7">
    <w:name w:val="WW8Num21z7"/>
    <w:rsid w:val="00A43A4E"/>
  </w:style>
  <w:style w:type="character" w:customStyle="1" w:styleId="WW8Num21z8">
    <w:name w:val="WW8Num21z8"/>
    <w:rsid w:val="00A43A4E"/>
  </w:style>
  <w:style w:type="character" w:customStyle="1" w:styleId="WW8Num22z0">
    <w:name w:val="WW8Num22z0"/>
    <w:rsid w:val="00A43A4E"/>
    <w:rPr>
      <w:rFonts w:ascii="Wingdings" w:hAnsi="Wingdings" w:cs="Wingdings" w:hint="default"/>
    </w:rPr>
  </w:style>
  <w:style w:type="character" w:customStyle="1" w:styleId="WW8Num22z1">
    <w:name w:val="WW8Num22z1"/>
    <w:rsid w:val="00A43A4E"/>
    <w:rPr>
      <w:rFonts w:ascii="Courier New" w:hAnsi="Courier New" w:cs="Courier New" w:hint="default"/>
    </w:rPr>
  </w:style>
  <w:style w:type="character" w:customStyle="1" w:styleId="WW8Num22z3">
    <w:name w:val="WW8Num22z3"/>
    <w:rsid w:val="00A43A4E"/>
    <w:rPr>
      <w:rFonts w:ascii="Symbol" w:hAnsi="Symbol" w:cs="Symbol" w:hint="default"/>
    </w:rPr>
  </w:style>
  <w:style w:type="character" w:customStyle="1" w:styleId="WW8Num23z0">
    <w:name w:val="WW8Num23z0"/>
    <w:rsid w:val="00A43A4E"/>
    <w:rPr>
      <w:rFonts w:ascii="Wingdings" w:hAnsi="Wingdings" w:cs="Wingdings" w:hint="default"/>
    </w:rPr>
  </w:style>
  <w:style w:type="character" w:customStyle="1" w:styleId="WW8Num23z1">
    <w:name w:val="WW8Num23z1"/>
    <w:rsid w:val="00A43A4E"/>
    <w:rPr>
      <w:rFonts w:ascii="Courier New" w:hAnsi="Courier New" w:cs="Courier New" w:hint="default"/>
    </w:rPr>
  </w:style>
  <w:style w:type="character" w:customStyle="1" w:styleId="WW8Num23z3">
    <w:name w:val="WW8Num23z3"/>
    <w:rsid w:val="00A43A4E"/>
    <w:rPr>
      <w:rFonts w:ascii="Symbol" w:hAnsi="Symbol" w:cs="Symbol" w:hint="default"/>
    </w:rPr>
  </w:style>
  <w:style w:type="character" w:customStyle="1" w:styleId="WW8Num24z0">
    <w:name w:val="WW8Num24z0"/>
    <w:rsid w:val="00A43A4E"/>
    <w:rPr>
      <w:rFonts w:ascii="Wingdings" w:hAnsi="Wingdings" w:cs="Wingdings" w:hint="default"/>
    </w:rPr>
  </w:style>
  <w:style w:type="character" w:customStyle="1" w:styleId="WW8Num24z1">
    <w:name w:val="WW8Num24z1"/>
    <w:rsid w:val="00A43A4E"/>
    <w:rPr>
      <w:rFonts w:ascii="Courier New" w:hAnsi="Courier New" w:cs="Courier New" w:hint="default"/>
    </w:rPr>
  </w:style>
  <w:style w:type="character" w:customStyle="1" w:styleId="WW8Num24z3">
    <w:name w:val="WW8Num24z3"/>
    <w:rsid w:val="00A43A4E"/>
    <w:rPr>
      <w:rFonts w:ascii="Symbol" w:hAnsi="Symbol" w:cs="Symbol" w:hint="default"/>
    </w:rPr>
  </w:style>
  <w:style w:type="character" w:customStyle="1" w:styleId="WW8Num25z0">
    <w:name w:val="WW8Num25z0"/>
    <w:rsid w:val="00A43A4E"/>
    <w:rPr>
      <w:rFonts w:ascii="Wingdings" w:hAnsi="Wingdings" w:cs="Wingdings" w:hint="default"/>
    </w:rPr>
  </w:style>
  <w:style w:type="character" w:customStyle="1" w:styleId="WW8Num25z1">
    <w:name w:val="WW8Num25z1"/>
    <w:rsid w:val="00A43A4E"/>
    <w:rPr>
      <w:rFonts w:ascii="Courier New" w:hAnsi="Courier New" w:cs="Courier New" w:hint="default"/>
    </w:rPr>
  </w:style>
  <w:style w:type="character" w:customStyle="1" w:styleId="WW8Num25z3">
    <w:name w:val="WW8Num25z3"/>
    <w:rsid w:val="00A43A4E"/>
    <w:rPr>
      <w:rFonts w:ascii="Symbol" w:hAnsi="Symbol" w:cs="Symbol" w:hint="default"/>
    </w:rPr>
  </w:style>
  <w:style w:type="character" w:customStyle="1" w:styleId="WW8Num26z0">
    <w:name w:val="WW8Num26z0"/>
    <w:rsid w:val="00A43A4E"/>
    <w:rPr>
      <w:rFonts w:ascii="Times New Roman" w:eastAsia="Times New Roman" w:hAnsi="Times New Roman" w:cs="Times New Roman" w:hint="default"/>
    </w:rPr>
  </w:style>
  <w:style w:type="character" w:customStyle="1" w:styleId="WW8Num26z1">
    <w:name w:val="WW8Num26z1"/>
    <w:rsid w:val="00A43A4E"/>
    <w:rPr>
      <w:rFonts w:ascii="Courier New" w:hAnsi="Courier New" w:cs="Courier New" w:hint="default"/>
    </w:rPr>
  </w:style>
  <w:style w:type="character" w:customStyle="1" w:styleId="WW8Num26z2">
    <w:name w:val="WW8Num26z2"/>
    <w:rsid w:val="00A43A4E"/>
    <w:rPr>
      <w:rFonts w:ascii="Wingdings" w:hAnsi="Wingdings" w:cs="Wingdings" w:hint="default"/>
    </w:rPr>
  </w:style>
  <w:style w:type="character" w:customStyle="1" w:styleId="WW8Num26z3">
    <w:name w:val="WW8Num26z3"/>
    <w:rsid w:val="00A43A4E"/>
    <w:rPr>
      <w:rFonts w:ascii="Symbol" w:hAnsi="Symbol" w:cs="Symbol" w:hint="default"/>
    </w:rPr>
  </w:style>
  <w:style w:type="character" w:customStyle="1" w:styleId="WW8Num27z0">
    <w:name w:val="WW8Num27z0"/>
    <w:rsid w:val="00A43A4E"/>
    <w:rPr>
      <w:rFonts w:ascii="Wingdings" w:hAnsi="Wingdings" w:cs="Wingdings" w:hint="default"/>
    </w:rPr>
  </w:style>
  <w:style w:type="character" w:customStyle="1" w:styleId="WW8Num27z1">
    <w:name w:val="WW8Num27z1"/>
    <w:rsid w:val="00A43A4E"/>
    <w:rPr>
      <w:rFonts w:ascii="Courier New" w:hAnsi="Courier New" w:cs="Courier New" w:hint="default"/>
    </w:rPr>
  </w:style>
  <w:style w:type="character" w:customStyle="1" w:styleId="WW8Num27z3">
    <w:name w:val="WW8Num27z3"/>
    <w:rsid w:val="00A43A4E"/>
    <w:rPr>
      <w:rFonts w:ascii="Symbol" w:hAnsi="Symbol" w:cs="Symbol" w:hint="default"/>
    </w:rPr>
  </w:style>
  <w:style w:type="character" w:customStyle="1" w:styleId="WW8Num28z0">
    <w:name w:val="WW8Num28z0"/>
    <w:rsid w:val="00A43A4E"/>
    <w:rPr>
      <w:rFonts w:hint="default"/>
    </w:rPr>
  </w:style>
  <w:style w:type="character" w:customStyle="1" w:styleId="WW8Num28z1">
    <w:name w:val="WW8Num28z1"/>
    <w:rsid w:val="00A43A4E"/>
  </w:style>
  <w:style w:type="character" w:customStyle="1" w:styleId="WW8Num28z2">
    <w:name w:val="WW8Num28z2"/>
    <w:rsid w:val="00A43A4E"/>
  </w:style>
  <w:style w:type="character" w:customStyle="1" w:styleId="WW8Num28z3">
    <w:name w:val="WW8Num28z3"/>
    <w:rsid w:val="00A43A4E"/>
  </w:style>
  <w:style w:type="character" w:customStyle="1" w:styleId="WW8Num28z4">
    <w:name w:val="WW8Num28z4"/>
    <w:rsid w:val="00A43A4E"/>
  </w:style>
  <w:style w:type="character" w:customStyle="1" w:styleId="WW8Num28z5">
    <w:name w:val="WW8Num28z5"/>
    <w:rsid w:val="00A43A4E"/>
  </w:style>
  <w:style w:type="character" w:customStyle="1" w:styleId="WW8Num28z6">
    <w:name w:val="WW8Num28z6"/>
    <w:rsid w:val="00A43A4E"/>
  </w:style>
  <w:style w:type="character" w:customStyle="1" w:styleId="WW8Num28z7">
    <w:name w:val="WW8Num28z7"/>
    <w:rsid w:val="00A43A4E"/>
  </w:style>
  <w:style w:type="character" w:customStyle="1" w:styleId="WW8Num28z8">
    <w:name w:val="WW8Num28z8"/>
    <w:rsid w:val="00A43A4E"/>
  </w:style>
  <w:style w:type="character" w:customStyle="1" w:styleId="WW8Num29z0">
    <w:name w:val="WW8Num29z0"/>
    <w:rsid w:val="00A43A4E"/>
  </w:style>
  <w:style w:type="character" w:customStyle="1" w:styleId="WW8Num29z1">
    <w:name w:val="WW8Num29z1"/>
    <w:rsid w:val="00A43A4E"/>
  </w:style>
  <w:style w:type="character" w:customStyle="1" w:styleId="WW8Num29z2">
    <w:name w:val="WW8Num29z2"/>
    <w:rsid w:val="00A43A4E"/>
  </w:style>
  <w:style w:type="character" w:customStyle="1" w:styleId="WW8Num29z3">
    <w:name w:val="WW8Num29z3"/>
    <w:rsid w:val="00A43A4E"/>
  </w:style>
  <w:style w:type="character" w:customStyle="1" w:styleId="WW8Num29z4">
    <w:name w:val="WW8Num29z4"/>
    <w:rsid w:val="00A43A4E"/>
  </w:style>
  <w:style w:type="character" w:customStyle="1" w:styleId="WW8Num29z5">
    <w:name w:val="WW8Num29z5"/>
    <w:rsid w:val="00A43A4E"/>
  </w:style>
  <w:style w:type="character" w:customStyle="1" w:styleId="WW8Num29z6">
    <w:name w:val="WW8Num29z6"/>
    <w:rsid w:val="00A43A4E"/>
  </w:style>
  <w:style w:type="character" w:customStyle="1" w:styleId="WW8Num29z7">
    <w:name w:val="WW8Num29z7"/>
    <w:rsid w:val="00A43A4E"/>
  </w:style>
  <w:style w:type="character" w:customStyle="1" w:styleId="WW8Num29z8">
    <w:name w:val="WW8Num29z8"/>
    <w:rsid w:val="00A43A4E"/>
  </w:style>
  <w:style w:type="character" w:customStyle="1" w:styleId="WW8Num30z0">
    <w:name w:val="WW8Num30z0"/>
    <w:rsid w:val="00A43A4E"/>
    <w:rPr>
      <w:rFonts w:ascii="Wingdings" w:hAnsi="Wingdings" w:cs="Wingdings" w:hint="default"/>
    </w:rPr>
  </w:style>
  <w:style w:type="character" w:customStyle="1" w:styleId="WW8Num30z1">
    <w:name w:val="WW8Num30z1"/>
    <w:rsid w:val="00A43A4E"/>
  </w:style>
  <w:style w:type="character" w:customStyle="1" w:styleId="WW8Num30z2">
    <w:name w:val="WW8Num30z2"/>
    <w:rsid w:val="00A43A4E"/>
  </w:style>
  <w:style w:type="character" w:customStyle="1" w:styleId="WW8Num30z3">
    <w:name w:val="WW8Num30z3"/>
    <w:rsid w:val="00A43A4E"/>
  </w:style>
  <w:style w:type="character" w:customStyle="1" w:styleId="WW8Num30z4">
    <w:name w:val="WW8Num30z4"/>
    <w:rsid w:val="00A43A4E"/>
  </w:style>
  <w:style w:type="character" w:customStyle="1" w:styleId="WW8Num30z5">
    <w:name w:val="WW8Num30z5"/>
    <w:rsid w:val="00A43A4E"/>
  </w:style>
  <w:style w:type="character" w:customStyle="1" w:styleId="WW8Num30z6">
    <w:name w:val="WW8Num30z6"/>
    <w:rsid w:val="00A43A4E"/>
  </w:style>
  <w:style w:type="character" w:customStyle="1" w:styleId="WW8Num30z7">
    <w:name w:val="WW8Num30z7"/>
    <w:rsid w:val="00A43A4E"/>
  </w:style>
  <w:style w:type="character" w:customStyle="1" w:styleId="WW8Num30z8">
    <w:name w:val="WW8Num30z8"/>
    <w:rsid w:val="00A43A4E"/>
  </w:style>
  <w:style w:type="character" w:customStyle="1" w:styleId="WW8Num31z0">
    <w:name w:val="WW8Num31z0"/>
    <w:rsid w:val="00A43A4E"/>
    <w:rPr>
      <w:rFonts w:hint="default"/>
    </w:rPr>
  </w:style>
  <w:style w:type="character" w:customStyle="1" w:styleId="WW8Num31z1">
    <w:name w:val="WW8Num31z1"/>
    <w:rsid w:val="00A43A4E"/>
  </w:style>
  <w:style w:type="character" w:customStyle="1" w:styleId="WW8Num31z2">
    <w:name w:val="WW8Num31z2"/>
    <w:rsid w:val="00A43A4E"/>
  </w:style>
  <w:style w:type="character" w:customStyle="1" w:styleId="WW8Num31z3">
    <w:name w:val="WW8Num31z3"/>
    <w:rsid w:val="00A43A4E"/>
  </w:style>
  <w:style w:type="character" w:customStyle="1" w:styleId="WW8Num31z4">
    <w:name w:val="WW8Num31z4"/>
    <w:rsid w:val="00A43A4E"/>
  </w:style>
  <w:style w:type="character" w:customStyle="1" w:styleId="WW8Num31z5">
    <w:name w:val="WW8Num31z5"/>
    <w:rsid w:val="00A43A4E"/>
  </w:style>
  <w:style w:type="character" w:customStyle="1" w:styleId="WW8Num31z6">
    <w:name w:val="WW8Num31z6"/>
    <w:rsid w:val="00A43A4E"/>
  </w:style>
  <w:style w:type="character" w:customStyle="1" w:styleId="WW8Num31z7">
    <w:name w:val="WW8Num31z7"/>
    <w:rsid w:val="00A43A4E"/>
  </w:style>
  <w:style w:type="character" w:customStyle="1" w:styleId="WW8Num31z8">
    <w:name w:val="WW8Num31z8"/>
    <w:rsid w:val="00A43A4E"/>
  </w:style>
  <w:style w:type="character" w:customStyle="1" w:styleId="WW8Num32z0">
    <w:name w:val="WW8Num32z0"/>
    <w:rsid w:val="00A43A4E"/>
    <w:rPr>
      <w:rFonts w:hint="default"/>
    </w:rPr>
  </w:style>
  <w:style w:type="character" w:customStyle="1" w:styleId="WW8Num32z1">
    <w:name w:val="WW8Num32z1"/>
    <w:rsid w:val="00A43A4E"/>
  </w:style>
  <w:style w:type="character" w:customStyle="1" w:styleId="WW8Num32z2">
    <w:name w:val="WW8Num32z2"/>
    <w:rsid w:val="00A43A4E"/>
  </w:style>
  <w:style w:type="character" w:customStyle="1" w:styleId="WW8Num32z3">
    <w:name w:val="WW8Num32z3"/>
    <w:rsid w:val="00A43A4E"/>
  </w:style>
  <w:style w:type="character" w:customStyle="1" w:styleId="WW8Num32z4">
    <w:name w:val="WW8Num32z4"/>
    <w:rsid w:val="00A43A4E"/>
  </w:style>
  <w:style w:type="character" w:customStyle="1" w:styleId="WW8Num32z5">
    <w:name w:val="WW8Num32z5"/>
    <w:rsid w:val="00A43A4E"/>
  </w:style>
  <w:style w:type="character" w:customStyle="1" w:styleId="WW8Num32z6">
    <w:name w:val="WW8Num32z6"/>
    <w:rsid w:val="00A43A4E"/>
  </w:style>
  <w:style w:type="character" w:customStyle="1" w:styleId="WW8Num32z7">
    <w:name w:val="WW8Num32z7"/>
    <w:rsid w:val="00A43A4E"/>
  </w:style>
  <w:style w:type="character" w:customStyle="1" w:styleId="WW8Num32z8">
    <w:name w:val="WW8Num32z8"/>
    <w:rsid w:val="00A43A4E"/>
  </w:style>
  <w:style w:type="character" w:customStyle="1" w:styleId="WW8Num33z0">
    <w:name w:val="WW8Num33z0"/>
    <w:rsid w:val="00A43A4E"/>
    <w:rPr>
      <w:rFonts w:ascii="Calibri" w:eastAsia="Times New Roman" w:hAnsi="Calibri" w:cs="Times New Roman" w:hint="default"/>
    </w:rPr>
  </w:style>
  <w:style w:type="character" w:customStyle="1" w:styleId="WW8Num33z1">
    <w:name w:val="WW8Num33z1"/>
    <w:rsid w:val="00A43A4E"/>
    <w:rPr>
      <w:rFonts w:ascii="Courier New" w:hAnsi="Courier New" w:cs="Courier New" w:hint="default"/>
    </w:rPr>
  </w:style>
  <w:style w:type="character" w:customStyle="1" w:styleId="WW8Num33z2">
    <w:name w:val="WW8Num33z2"/>
    <w:rsid w:val="00A43A4E"/>
    <w:rPr>
      <w:rFonts w:ascii="Wingdings" w:hAnsi="Wingdings" w:cs="Wingdings" w:hint="default"/>
    </w:rPr>
  </w:style>
  <w:style w:type="character" w:customStyle="1" w:styleId="WW8Num33z3">
    <w:name w:val="WW8Num33z3"/>
    <w:rsid w:val="00A43A4E"/>
    <w:rPr>
      <w:rFonts w:ascii="Symbol" w:hAnsi="Symbol" w:cs="Symbol" w:hint="default"/>
    </w:rPr>
  </w:style>
  <w:style w:type="character" w:customStyle="1" w:styleId="WW8Num34z0">
    <w:name w:val="WW8Num34z0"/>
    <w:rsid w:val="00A43A4E"/>
    <w:rPr>
      <w:rFonts w:ascii="Symbol" w:hAnsi="Symbol" w:cs="Symbol" w:hint="default"/>
      <w:sz w:val="24"/>
      <w:szCs w:val="24"/>
    </w:rPr>
  </w:style>
  <w:style w:type="character" w:customStyle="1" w:styleId="WW8Num34z1">
    <w:name w:val="WW8Num34z1"/>
    <w:rsid w:val="00A43A4E"/>
    <w:rPr>
      <w:rFonts w:ascii="Courier New" w:hAnsi="Courier New" w:cs="Courier New" w:hint="default"/>
    </w:rPr>
  </w:style>
  <w:style w:type="character" w:customStyle="1" w:styleId="WW8Num34z2">
    <w:name w:val="WW8Num34z2"/>
    <w:rsid w:val="00A43A4E"/>
    <w:rPr>
      <w:rFonts w:ascii="Wingdings" w:hAnsi="Wingdings" w:cs="Wingdings" w:hint="default"/>
    </w:rPr>
  </w:style>
  <w:style w:type="character" w:customStyle="1" w:styleId="WW8Num34z3">
    <w:name w:val="WW8Num34z3"/>
    <w:rsid w:val="00A43A4E"/>
    <w:rPr>
      <w:rFonts w:ascii="Symbol" w:hAnsi="Symbol" w:cs="Symbol" w:hint="default"/>
    </w:rPr>
  </w:style>
  <w:style w:type="character" w:customStyle="1" w:styleId="WW8Num35z0">
    <w:name w:val="WW8Num35z0"/>
    <w:rsid w:val="00A43A4E"/>
    <w:rPr>
      <w:rFonts w:ascii="Symbol" w:hAnsi="Symbol" w:cs="Symbol" w:hint="default"/>
      <w:sz w:val="24"/>
      <w:szCs w:val="24"/>
    </w:rPr>
  </w:style>
  <w:style w:type="character" w:customStyle="1" w:styleId="WW8Num35z1">
    <w:name w:val="WW8Num35z1"/>
    <w:rsid w:val="00A43A4E"/>
    <w:rPr>
      <w:rFonts w:ascii="Courier New" w:hAnsi="Courier New" w:cs="Courier New" w:hint="default"/>
    </w:rPr>
  </w:style>
  <w:style w:type="character" w:customStyle="1" w:styleId="WW8Num35z2">
    <w:name w:val="WW8Num35z2"/>
    <w:rsid w:val="00A43A4E"/>
    <w:rPr>
      <w:rFonts w:ascii="Wingdings" w:hAnsi="Wingdings" w:cs="Wingdings" w:hint="default"/>
    </w:rPr>
  </w:style>
  <w:style w:type="character" w:customStyle="1" w:styleId="WW8Num35z3">
    <w:name w:val="WW8Num35z3"/>
    <w:rsid w:val="00A43A4E"/>
    <w:rPr>
      <w:rFonts w:ascii="Symbol" w:hAnsi="Symbol" w:cs="Symbol" w:hint="default"/>
    </w:rPr>
  </w:style>
  <w:style w:type="character" w:customStyle="1" w:styleId="WW8Num36z0">
    <w:name w:val="WW8Num36z0"/>
    <w:rsid w:val="00A43A4E"/>
    <w:rPr>
      <w:rFonts w:ascii="Arial" w:eastAsia="Times New Roman" w:hAnsi="Arial" w:cs="Arial" w:hint="default"/>
    </w:rPr>
  </w:style>
  <w:style w:type="character" w:customStyle="1" w:styleId="WW8Num36z1">
    <w:name w:val="WW8Num36z1"/>
    <w:rsid w:val="00A43A4E"/>
    <w:rPr>
      <w:rFonts w:ascii="Courier New" w:hAnsi="Courier New" w:cs="Courier New" w:hint="default"/>
    </w:rPr>
  </w:style>
  <w:style w:type="character" w:customStyle="1" w:styleId="WW8Num36z2">
    <w:name w:val="WW8Num36z2"/>
    <w:rsid w:val="00A43A4E"/>
    <w:rPr>
      <w:rFonts w:ascii="Wingdings" w:hAnsi="Wingdings" w:cs="Wingdings" w:hint="default"/>
    </w:rPr>
  </w:style>
  <w:style w:type="character" w:customStyle="1" w:styleId="WW8Num36z3">
    <w:name w:val="WW8Num36z3"/>
    <w:rsid w:val="00A43A4E"/>
    <w:rPr>
      <w:rFonts w:ascii="Symbol" w:hAnsi="Symbol" w:cs="Symbol" w:hint="default"/>
    </w:rPr>
  </w:style>
  <w:style w:type="character" w:customStyle="1" w:styleId="WW8Num37z0">
    <w:name w:val="WW8Num37z0"/>
    <w:rsid w:val="00A43A4E"/>
    <w:rPr>
      <w:rFonts w:hint="default"/>
    </w:rPr>
  </w:style>
  <w:style w:type="character" w:customStyle="1" w:styleId="WW8Num37z1">
    <w:name w:val="WW8Num37z1"/>
    <w:rsid w:val="00A43A4E"/>
  </w:style>
  <w:style w:type="character" w:customStyle="1" w:styleId="WW8Num37z2">
    <w:name w:val="WW8Num37z2"/>
    <w:rsid w:val="00A43A4E"/>
  </w:style>
  <w:style w:type="character" w:customStyle="1" w:styleId="WW8Num37z3">
    <w:name w:val="WW8Num37z3"/>
    <w:rsid w:val="00A43A4E"/>
  </w:style>
  <w:style w:type="character" w:customStyle="1" w:styleId="WW8Num37z4">
    <w:name w:val="WW8Num37z4"/>
    <w:rsid w:val="00A43A4E"/>
  </w:style>
  <w:style w:type="character" w:customStyle="1" w:styleId="WW8Num37z5">
    <w:name w:val="WW8Num37z5"/>
    <w:rsid w:val="00A43A4E"/>
  </w:style>
  <w:style w:type="character" w:customStyle="1" w:styleId="WW8Num37z6">
    <w:name w:val="WW8Num37z6"/>
    <w:rsid w:val="00A43A4E"/>
  </w:style>
  <w:style w:type="character" w:customStyle="1" w:styleId="WW8Num37z7">
    <w:name w:val="WW8Num37z7"/>
    <w:rsid w:val="00A43A4E"/>
  </w:style>
  <w:style w:type="character" w:customStyle="1" w:styleId="WW8Num37z8">
    <w:name w:val="WW8Num37z8"/>
    <w:rsid w:val="00A43A4E"/>
  </w:style>
  <w:style w:type="character" w:customStyle="1" w:styleId="WW8Num38z0">
    <w:name w:val="WW8Num38z0"/>
    <w:rsid w:val="00A43A4E"/>
    <w:rPr>
      <w:rFonts w:ascii="Wingdings" w:hAnsi="Wingdings" w:cs="Wingdings" w:hint="default"/>
    </w:rPr>
  </w:style>
  <w:style w:type="character" w:customStyle="1" w:styleId="WW8Num38z1">
    <w:name w:val="WW8Num38z1"/>
    <w:rsid w:val="00A43A4E"/>
    <w:rPr>
      <w:rFonts w:ascii="Courier New" w:hAnsi="Courier New" w:cs="Courier New" w:hint="default"/>
    </w:rPr>
  </w:style>
  <w:style w:type="character" w:customStyle="1" w:styleId="WW8Num38z3">
    <w:name w:val="WW8Num38z3"/>
    <w:rsid w:val="00A43A4E"/>
    <w:rPr>
      <w:rFonts w:ascii="Symbol" w:hAnsi="Symbol" w:cs="Symbol" w:hint="default"/>
    </w:rPr>
  </w:style>
  <w:style w:type="character" w:customStyle="1" w:styleId="Bekezdsalapbettpusa1">
    <w:name w:val="Bekezdés alapbetűtípusa1"/>
    <w:rsid w:val="00A43A4E"/>
  </w:style>
  <w:style w:type="character" w:customStyle="1" w:styleId="Cmsor1Char">
    <w:name w:val="Címsor 1 Char"/>
    <w:rsid w:val="00A43A4E"/>
    <w:rPr>
      <w:rFonts w:ascii="Calibri" w:hAnsi="Calibri" w:cs="Arial"/>
      <w:b/>
      <w:bCs/>
      <w:sz w:val="28"/>
      <w:szCs w:val="28"/>
      <w:lang w:val="hu-HU" w:eastAsia="ar-SA" w:bidi="ar-SA"/>
    </w:rPr>
  </w:style>
  <w:style w:type="character" w:customStyle="1" w:styleId="Cmsor2Char">
    <w:name w:val="Címsor 2 Char"/>
    <w:rsid w:val="00A43A4E"/>
    <w:rPr>
      <w:rFonts w:ascii="Calibri" w:hAnsi="Calibri" w:cs="Calibri"/>
      <w:bCs/>
      <w:iCs/>
      <w:sz w:val="28"/>
      <w:szCs w:val="22"/>
      <w:lang w:val="hu-HU" w:eastAsia="ar-SA" w:bidi="ar-SA"/>
    </w:rPr>
  </w:style>
  <w:style w:type="character" w:customStyle="1" w:styleId="Cmsor3Char">
    <w:name w:val="Címsor 3 Char"/>
    <w:rsid w:val="00A43A4E"/>
    <w:rPr>
      <w:rFonts w:ascii="Calibri" w:hAnsi="Calibri" w:cs="Calibri"/>
      <w:b/>
      <w:bCs/>
      <w:sz w:val="24"/>
      <w:szCs w:val="26"/>
      <w:lang w:val="hu-HU" w:eastAsia="ar-SA" w:bidi="ar-SA"/>
    </w:rPr>
  </w:style>
  <w:style w:type="character" w:customStyle="1" w:styleId="Cmsor4Char">
    <w:name w:val="Címsor 4 Char"/>
    <w:rsid w:val="00A43A4E"/>
    <w:rPr>
      <w:rFonts w:ascii="Calibri" w:hAnsi="Calibri" w:cs="Calibri"/>
      <w:bCs/>
      <w:sz w:val="24"/>
      <w:szCs w:val="28"/>
      <w:lang w:val="hu-HU" w:eastAsia="ar-SA" w:bidi="ar-SA"/>
    </w:rPr>
  </w:style>
  <w:style w:type="character" w:customStyle="1" w:styleId="Cmsor5Char">
    <w:name w:val="Címsor 5 Char"/>
    <w:rsid w:val="00A43A4E"/>
    <w:rPr>
      <w:rFonts w:ascii="Calibri" w:hAnsi="Calibri" w:cs="Calibri"/>
      <w:b/>
      <w:bCs/>
      <w:i/>
      <w:iCs/>
      <w:sz w:val="26"/>
      <w:szCs w:val="26"/>
      <w:lang w:val="hu-HU" w:eastAsia="ar-SA" w:bidi="ar-SA"/>
    </w:rPr>
  </w:style>
  <w:style w:type="character" w:customStyle="1" w:styleId="Cmsor6Char">
    <w:name w:val="Címsor 6 Char"/>
    <w:rsid w:val="00A43A4E"/>
    <w:rPr>
      <w:rFonts w:ascii="Calibri" w:hAnsi="Calibri" w:cs="Calibri"/>
      <w:b/>
      <w:bCs/>
      <w:sz w:val="22"/>
      <w:szCs w:val="22"/>
      <w:lang w:val="hu-HU" w:eastAsia="ar-SA" w:bidi="ar-SA"/>
    </w:rPr>
  </w:style>
  <w:style w:type="character" w:customStyle="1" w:styleId="Cmsor7Char">
    <w:name w:val="Címsor 7 Char"/>
    <w:rsid w:val="00A43A4E"/>
    <w:rPr>
      <w:rFonts w:ascii="Calibri" w:hAnsi="Calibri" w:cs="Calibri"/>
      <w:sz w:val="24"/>
      <w:szCs w:val="24"/>
      <w:lang w:val="hu-HU" w:eastAsia="ar-SA" w:bidi="ar-SA"/>
    </w:rPr>
  </w:style>
  <w:style w:type="character" w:customStyle="1" w:styleId="Cmsor8Char">
    <w:name w:val="Címsor 8 Char"/>
    <w:rsid w:val="00A43A4E"/>
    <w:rPr>
      <w:rFonts w:ascii="Calibri" w:hAnsi="Calibri" w:cs="Calibri"/>
      <w:i/>
      <w:iCs/>
      <w:sz w:val="24"/>
      <w:szCs w:val="24"/>
      <w:lang w:val="hu-HU" w:eastAsia="ar-SA" w:bidi="ar-SA"/>
    </w:rPr>
  </w:style>
  <w:style w:type="character" w:customStyle="1" w:styleId="Cmsor9Char">
    <w:name w:val="Címsor 9 Char"/>
    <w:rsid w:val="00A43A4E"/>
    <w:rPr>
      <w:rFonts w:ascii="Cambria" w:hAnsi="Cambria" w:cs="Cambria"/>
      <w:sz w:val="22"/>
      <w:szCs w:val="22"/>
      <w:lang w:val="hu-HU" w:eastAsia="ar-SA" w:bidi="ar-SA"/>
    </w:rPr>
  </w:style>
  <w:style w:type="character" w:customStyle="1" w:styleId="CmChar">
    <w:name w:val="Cím Char"/>
    <w:rsid w:val="00A43A4E"/>
    <w:rPr>
      <w:rFonts w:ascii="Cambria" w:hAnsi="Cambria" w:cs="Cambria"/>
      <w:b/>
      <w:bCs/>
      <w:kern w:val="1"/>
      <w:sz w:val="32"/>
      <w:szCs w:val="32"/>
      <w:lang w:val="hu-HU" w:eastAsia="ar-SA" w:bidi="ar-SA"/>
    </w:rPr>
  </w:style>
  <w:style w:type="character" w:customStyle="1" w:styleId="AlcmChar">
    <w:name w:val="Alcím Char"/>
    <w:rsid w:val="00A43A4E"/>
    <w:rPr>
      <w:rFonts w:ascii="Cambria" w:hAnsi="Cambria" w:cs="Cambria"/>
      <w:sz w:val="24"/>
      <w:szCs w:val="24"/>
      <w:lang w:val="hu-HU" w:eastAsia="ar-SA" w:bidi="ar-SA"/>
    </w:rPr>
  </w:style>
  <w:style w:type="character" w:styleId="Kiemels2">
    <w:name w:val="Strong"/>
    <w:qFormat/>
    <w:rsid w:val="00A43A4E"/>
    <w:rPr>
      <w:b/>
      <w:bCs/>
    </w:rPr>
  </w:style>
  <w:style w:type="character" w:styleId="Kiemels">
    <w:name w:val="Emphasis"/>
    <w:qFormat/>
    <w:rsid w:val="00A43A4E"/>
    <w:rPr>
      <w:i/>
      <w:iCs/>
    </w:rPr>
  </w:style>
  <w:style w:type="character" w:customStyle="1" w:styleId="NincstrkzChar">
    <w:name w:val="Nincs térköz Char"/>
    <w:rsid w:val="00A43A4E"/>
    <w:rPr>
      <w:rFonts w:ascii="Calibri" w:hAnsi="Calibri" w:cs="Calibri"/>
      <w:sz w:val="22"/>
      <w:szCs w:val="22"/>
      <w:lang w:val="hu-HU" w:eastAsia="ar-SA" w:bidi="ar-SA"/>
    </w:rPr>
  </w:style>
  <w:style w:type="character" w:customStyle="1" w:styleId="IdzetChar">
    <w:name w:val="Idézet Char"/>
    <w:rsid w:val="00A43A4E"/>
    <w:rPr>
      <w:rFonts w:ascii="Arial" w:hAnsi="Arial" w:cs="Arial"/>
      <w:i/>
      <w:iCs/>
      <w:color w:val="000000"/>
      <w:szCs w:val="24"/>
      <w:lang w:val="hu-HU" w:eastAsia="ar-SA" w:bidi="ar-SA"/>
    </w:rPr>
  </w:style>
  <w:style w:type="character" w:customStyle="1" w:styleId="KiemeltidzetChar">
    <w:name w:val="Kiemelt idézet Char"/>
    <w:rsid w:val="00A43A4E"/>
    <w:rPr>
      <w:rFonts w:ascii="Arial" w:hAnsi="Arial" w:cs="Arial"/>
      <w:b/>
      <w:bCs/>
      <w:i/>
      <w:iCs/>
      <w:color w:val="4F81BD"/>
      <w:szCs w:val="24"/>
      <w:lang w:val="hu-HU" w:eastAsia="ar-SA" w:bidi="ar-SA"/>
    </w:rPr>
  </w:style>
  <w:style w:type="character" w:styleId="Finomkiemels">
    <w:name w:val="Subtle Emphasis"/>
    <w:qFormat/>
    <w:rsid w:val="00A43A4E"/>
    <w:rPr>
      <w:i/>
      <w:iCs/>
      <w:color w:val="808080"/>
    </w:rPr>
  </w:style>
  <w:style w:type="character" w:customStyle="1" w:styleId="WW-Ershangslyozs">
    <w:name w:val="WW-Erős hangsúlyozás"/>
    <w:rsid w:val="00A43A4E"/>
    <w:rPr>
      <w:b/>
      <w:bCs/>
      <w:i/>
      <w:iCs/>
      <w:color w:val="4F81BD"/>
    </w:rPr>
  </w:style>
  <w:style w:type="character" w:styleId="Finomhivatkozs">
    <w:name w:val="Subtle Reference"/>
    <w:qFormat/>
    <w:rsid w:val="00A43A4E"/>
    <w:rPr>
      <w:smallCaps/>
      <w:color w:val="C0504D"/>
      <w:u w:val="single"/>
    </w:rPr>
  </w:style>
  <w:style w:type="character" w:styleId="Ershivatkozs">
    <w:name w:val="Intense Reference"/>
    <w:qFormat/>
    <w:rsid w:val="00A43A4E"/>
    <w:rPr>
      <w:b/>
      <w:bCs/>
      <w:smallCaps/>
      <w:color w:val="C0504D"/>
      <w:spacing w:val="5"/>
      <w:u w:val="single"/>
    </w:rPr>
  </w:style>
  <w:style w:type="character" w:styleId="Knyvcme">
    <w:name w:val="Book Title"/>
    <w:qFormat/>
    <w:rsid w:val="00A43A4E"/>
    <w:rPr>
      <w:b/>
      <w:bCs/>
      <w:smallCaps/>
      <w:spacing w:val="5"/>
    </w:rPr>
  </w:style>
  <w:style w:type="character" w:customStyle="1" w:styleId="Stlus1Char">
    <w:name w:val="Stílus1 Char"/>
    <w:basedOn w:val="Cmsor2Char"/>
    <w:rsid w:val="00A43A4E"/>
  </w:style>
  <w:style w:type="character" w:customStyle="1" w:styleId="LbjegyzetszvegChar">
    <w:name w:val="Lábjegyzetszöveg Char"/>
    <w:rsid w:val="00A43A4E"/>
    <w:rPr>
      <w:rFonts w:ascii="Arial" w:hAnsi="Arial" w:cs="Arial"/>
      <w:lang w:val="fr-FR" w:eastAsia="ar-SA" w:bidi="ar-SA"/>
    </w:rPr>
  </w:style>
  <w:style w:type="character" w:customStyle="1" w:styleId="lfejChar">
    <w:name w:val="Élőfej Char"/>
    <w:rsid w:val="00A43A4E"/>
    <w:rPr>
      <w:rFonts w:ascii="Arial" w:hAnsi="Arial" w:cs="Arial"/>
      <w:szCs w:val="24"/>
      <w:lang w:val="hu-HU" w:eastAsia="ar-SA" w:bidi="ar-SA"/>
    </w:rPr>
  </w:style>
  <w:style w:type="character" w:customStyle="1" w:styleId="llbChar">
    <w:name w:val="Élőláb Char"/>
    <w:rsid w:val="00A43A4E"/>
    <w:rPr>
      <w:rFonts w:ascii="Arial" w:hAnsi="Arial" w:cs="Arial"/>
      <w:szCs w:val="24"/>
      <w:lang w:val="en-US" w:eastAsia="ar-SA" w:bidi="ar-SA"/>
    </w:rPr>
  </w:style>
  <w:style w:type="character" w:customStyle="1" w:styleId="Lbjegyzet-karakterek">
    <w:name w:val="Lábjegyzet-karakterek"/>
    <w:rsid w:val="00A43A4E"/>
    <w:rPr>
      <w:vertAlign w:val="superscript"/>
    </w:rPr>
  </w:style>
  <w:style w:type="character" w:styleId="Oldalszm">
    <w:name w:val="page number"/>
    <w:basedOn w:val="Bekezdsalapbettpusa1"/>
    <w:rsid w:val="00A43A4E"/>
  </w:style>
  <w:style w:type="character" w:customStyle="1" w:styleId="SzvegtrzsbehzssalChar">
    <w:name w:val="Szövegtörzs behúzással Char"/>
    <w:rsid w:val="00A43A4E"/>
    <w:rPr>
      <w:rFonts w:ascii="Arial" w:hAnsi="Arial" w:cs="Arial"/>
      <w:lang w:val="hu-HU" w:eastAsia="ar-SA" w:bidi="ar-SA"/>
    </w:rPr>
  </w:style>
  <w:style w:type="character" w:styleId="Hiperhivatkozs">
    <w:name w:val="Hyperlink"/>
    <w:uiPriority w:val="99"/>
    <w:rsid w:val="00A43A4E"/>
    <w:rPr>
      <w:rFonts w:ascii="Verdana" w:hAnsi="Verdana" w:cs="Verdana" w:hint="default"/>
      <w:b w:val="0"/>
      <w:bCs w:val="0"/>
      <w:color w:val="003085"/>
      <w:sz w:val="16"/>
      <w:szCs w:val="16"/>
      <w:u w:val="single"/>
    </w:rPr>
  </w:style>
  <w:style w:type="character" w:customStyle="1" w:styleId="BuborkszvegChar">
    <w:name w:val="Buborékszöveg Char"/>
    <w:rsid w:val="00A43A4E"/>
    <w:rPr>
      <w:rFonts w:ascii="Tahoma" w:hAnsi="Tahoma" w:cs="Tahoma"/>
      <w:sz w:val="16"/>
      <w:szCs w:val="16"/>
      <w:lang w:val="hu-HU" w:eastAsia="ar-SA" w:bidi="ar-SA"/>
    </w:rPr>
  </w:style>
  <w:style w:type="character" w:customStyle="1" w:styleId="VgjegyzetszvegeChar">
    <w:name w:val="Végjegyzet szövege Char"/>
    <w:rsid w:val="00A43A4E"/>
    <w:rPr>
      <w:rFonts w:ascii="Arial" w:hAnsi="Arial" w:cs="Arial"/>
      <w:lang w:val="hu-HU" w:eastAsia="ar-SA" w:bidi="ar-SA"/>
    </w:rPr>
  </w:style>
  <w:style w:type="character" w:customStyle="1" w:styleId="Vgjegyzet-karakterek">
    <w:name w:val="Végjegyzet-karakterek"/>
    <w:rsid w:val="00A43A4E"/>
    <w:rPr>
      <w:vertAlign w:val="superscript"/>
    </w:rPr>
  </w:style>
  <w:style w:type="character" w:customStyle="1" w:styleId="Jegyzethivatkozs1">
    <w:name w:val="Jegyzethivatkozás1"/>
    <w:rsid w:val="00A43A4E"/>
    <w:rPr>
      <w:sz w:val="16"/>
      <w:szCs w:val="16"/>
    </w:rPr>
  </w:style>
  <w:style w:type="character" w:customStyle="1" w:styleId="lbjegyzetszvegCharChar">
    <w:name w:val="lábjegyzetszöveg Char Char"/>
    <w:basedOn w:val="Bekezdsalapbettpusa1"/>
    <w:rsid w:val="00A43A4E"/>
  </w:style>
  <w:style w:type="character" w:customStyle="1" w:styleId="link">
    <w:name w:val="link"/>
    <w:basedOn w:val="Bekezdsalapbettpusa1"/>
    <w:rsid w:val="00A43A4E"/>
  </w:style>
  <w:style w:type="character" w:customStyle="1" w:styleId="StlusNormlCalibri11TimesNewRoman11ptChar">
    <w:name w:val="Stílus Normál + Calibri 11 + Times New Roman 11 pt Char"/>
    <w:rsid w:val="00A43A4E"/>
    <w:rPr>
      <w:bCs/>
      <w:iCs/>
      <w:sz w:val="22"/>
      <w:szCs w:val="24"/>
      <w:lang w:val="hu-HU" w:eastAsia="ar-SA" w:bidi="ar-SA"/>
    </w:rPr>
  </w:style>
  <w:style w:type="character" w:customStyle="1" w:styleId="NormlCalibri11Char">
    <w:name w:val="Normál + Calibri 11 Char"/>
    <w:rsid w:val="00A43A4E"/>
    <w:rPr>
      <w:rFonts w:ascii="Calibri" w:hAnsi="Calibri" w:cs="Calibri"/>
      <w:bCs/>
      <w:iCs/>
      <w:sz w:val="22"/>
      <w:szCs w:val="24"/>
      <w:lang w:val="hu-HU" w:eastAsia="ar-SA" w:bidi="ar-SA"/>
    </w:rPr>
  </w:style>
  <w:style w:type="character" w:customStyle="1" w:styleId="StlusNormlCalibri1111ptChar">
    <w:name w:val="Stílus Normál + Calibri 11 + 11 pt Char"/>
    <w:rsid w:val="00A43A4E"/>
    <w:rPr>
      <w:rFonts w:ascii="Calibri" w:hAnsi="Calibri" w:cs="Calibri"/>
      <w:bCs/>
      <w:iCs/>
      <w:sz w:val="22"/>
      <w:szCs w:val="24"/>
      <w:lang w:val="hu-HU" w:eastAsia="ar-SA" w:bidi="ar-SA"/>
    </w:rPr>
  </w:style>
  <w:style w:type="character" w:customStyle="1" w:styleId="highlight">
    <w:name w:val="highlight"/>
    <w:basedOn w:val="Bekezdsalapbettpusa1"/>
    <w:rsid w:val="00A43A4E"/>
  </w:style>
  <w:style w:type="character" w:customStyle="1" w:styleId="maskwindow">
    <w:name w:val="maskwindow"/>
    <w:basedOn w:val="Bekezdsalapbettpusa1"/>
    <w:rsid w:val="00A43A4E"/>
  </w:style>
  <w:style w:type="character" w:customStyle="1" w:styleId="hChar">
    <w:name w:val="h Char"/>
    <w:rsid w:val="00A43A4E"/>
    <w:rPr>
      <w:rFonts w:ascii="Verdana" w:hAnsi="Verdana" w:cs="Verdana"/>
      <w:szCs w:val="24"/>
      <w:lang w:val="hu-HU" w:eastAsia="ar-SA" w:bidi="ar-SA"/>
    </w:rPr>
  </w:style>
  <w:style w:type="character" w:customStyle="1" w:styleId="Szvegtrzs2Char">
    <w:name w:val="Szövegtörzs 2 Char"/>
    <w:rsid w:val="00A43A4E"/>
    <w:rPr>
      <w:rFonts w:ascii="Calibri" w:hAnsi="Calibri" w:cs="Calibri"/>
      <w:sz w:val="22"/>
      <w:szCs w:val="24"/>
    </w:rPr>
  </w:style>
  <w:style w:type="character" w:styleId="Lbjegyzet-hivatkozs">
    <w:name w:val="footnote reference"/>
    <w:rsid w:val="00A43A4E"/>
    <w:rPr>
      <w:vertAlign w:val="superscript"/>
    </w:rPr>
  </w:style>
  <w:style w:type="character" w:styleId="Vgjegyzet-hivatkozs">
    <w:name w:val="endnote reference"/>
    <w:rsid w:val="00A43A4E"/>
    <w:rPr>
      <w:vertAlign w:val="superscript"/>
    </w:rPr>
  </w:style>
  <w:style w:type="paragraph" w:customStyle="1" w:styleId="Cmsor">
    <w:name w:val="Címsor"/>
    <w:basedOn w:val="Norml"/>
    <w:next w:val="Szvegtrzs"/>
    <w:rsid w:val="00A43A4E"/>
    <w:pPr>
      <w:keepNext/>
      <w:spacing w:before="240" w:after="120"/>
    </w:pPr>
    <w:rPr>
      <w:rFonts w:ascii="Arial" w:eastAsia="Microsoft YaHei" w:hAnsi="Arial" w:cs="Mangal"/>
      <w:sz w:val="28"/>
      <w:szCs w:val="28"/>
    </w:rPr>
  </w:style>
  <w:style w:type="paragraph" w:styleId="Szvegtrzs">
    <w:name w:val="Body Text"/>
    <w:basedOn w:val="Norml"/>
    <w:rsid w:val="00A43A4E"/>
    <w:pPr>
      <w:spacing w:after="120"/>
    </w:pPr>
  </w:style>
  <w:style w:type="paragraph" w:styleId="Lista">
    <w:name w:val="List"/>
    <w:basedOn w:val="Szvegtrzs"/>
    <w:rsid w:val="00A43A4E"/>
    <w:rPr>
      <w:rFonts w:cs="Mangal"/>
    </w:rPr>
  </w:style>
  <w:style w:type="paragraph" w:customStyle="1" w:styleId="Felirat">
    <w:name w:val="Felirat"/>
    <w:basedOn w:val="Norml"/>
    <w:rsid w:val="00A43A4E"/>
    <w:pPr>
      <w:suppressLineNumbers/>
      <w:spacing w:before="120" w:after="120"/>
    </w:pPr>
    <w:rPr>
      <w:rFonts w:cs="Mangal"/>
      <w:i/>
      <w:iCs/>
      <w:sz w:val="24"/>
    </w:rPr>
  </w:style>
  <w:style w:type="paragraph" w:customStyle="1" w:styleId="Trgymutat">
    <w:name w:val="Tárgymutató"/>
    <w:basedOn w:val="Norml"/>
    <w:rsid w:val="00A43A4E"/>
    <w:pPr>
      <w:suppressLineNumbers/>
    </w:pPr>
    <w:rPr>
      <w:rFonts w:cs="Mangal"/>
    </w:rPr>
  </w:style>
  <w:style w:type="paragraph" w:customStyle="1" w:styleId="Kpalrs1">
    <w:name w:val="Képaláírás1"/>
    <w:basedOn w:val="Norml"/>
    <w:next w:val="Norml"/>
    <w:rsid w:val="00A43A4E"/>
    <w:rPr>
      <w:b/>
      <w:bCs/>
      <w:szCs w:val="20"/>
    </w:rPr>
  </w:style>
  <w:style w:type="paragraph" w:styleId="Cm">
    <w:name w:val="Title"/>
    <w:basedOn w:val="Norml"/>
    <w:next w:val="Norml"/>
    <w:qFormat/>
    <w:rsid w:val="00A43A4E"/>
    <w:pPr>
      <w:spacing w:before="240" w:after="60"/>
      <w:jc w:val="center"/>
    </w:pPr>
    <w:rPr>
      <w:rFonts w:ascii="Cambria" w:hAnsi="Cambria" w:cs="Cambria"/>
      <w:b/>
      <w:bCs/>
      <w:kern w:val="1"/>
      <w:sz w:val="32"/>
      <w:szCs w:val="32"/>
    </w:rPr>
  </w:style>
  <w:style w:type="paragraph" w:styleId="Alcm">
    <w:name w:val="Subtitle"/>
    <w:basedOn w:val="Norml"/>
    <w:next w:val="Norml"/>
    <w:qFormat/>
    <w:rsid w:val="00A43A4E"/>
    <w:pPr>
      <w:spacing w:after="60"/>
      <w:jc w:val="center"/>
    </w:pPr>
    <w:rPr>
      <w:rFonts w:ascii="Cambria" w:hAnsi="Cambria" w:cs="Cambria"/>
      <w:sz w:val="24"/>
    </w:rPr>
  </w:style>
  <w:style w:type="paragraph" w:styleId="Nincstrkz">
    <w:name w:val="No Spacing"/>
    <w:qFormat/>
    <w:rsid w:val="00A43A4E"/>
    <w:pPr>
      <w:suppressAutoHyphens/>
    </w:pPr>
    <w:rPr>
      <w:rFonts w:ascii="Calibri" w:hAnsi="Calibri" w:cs="Calibri"/>
      <w:sz w:val="22"/>
      <w:szCs w:val="22"/>
      <w:lang w:eastAsia="ar-SA"/>
    </w:rPr>
  </w:style>
  <w:style w:type="paragraph" w:styleId="Listaszerbekezds">
    <w:name w:val="List Paragraph"/>
    <w:basedOn w:val="Norml"/>
    <w:qFormat/>
    <w:rsid w:val="00A43A4E"/>
    <w:pPr>
      <w:ind w:left="708"/>
    </w:pPr>
  </w:style>
  <w:style w:type="paragraph" w:styleId="Idzet">
    <w:name w:val="Quote"/>
    <w:basedOn w:val="Norml"/>
    <w:next w:val="Norml"/>
    <w:qFormat/>
    <w:rsid w:val="00A43A4E"/>
    <w:rPr>
      <w:rFonts w:ascii="Arial" w:hAnsi="Arial" w:cs="Arial"/>
      <w:i/>
      <w:iCs/>
      <w:color w:val="000000"/>
      <w:sz w:val="20"/>
    </w:rPr>
  </w:style>
  <w:style w:type="paragraph" w:styleId="Kiemeltidzet">
    <w:name w:val="Intense Quote"/>
    <w:basedOn w:val="Norml"/>
    <w:next w:val="Norml"/>
    <w:qFormat/>
    <w:rsid w:val="00A43A4E"/>
    <w:pPr>
      <w:pBdr>
        <w:bottom w:val="single" w:sz="4" w:space="4" w:color="808080"/>
      </w:pBdr>
      <w:spacing w:before="200" w:after="280"/>
      <w:ind w:left="936" w:right="936"/>
    </w:pPr>
    <w:rPr>
      <w:rFonts w:ascii="Arial" w:hAnsi="Arial" w:cs="Arial"/>
      <w:b/>
      <w:bCs/>
      <w:i/>
      <w:iCs/>
      <w:color w:val="4F81BD"/>
      <w:sz w:val="20"/>
    </w:rPr>
  </w:style>
  <w:style w:type="paragraph" w:styleId="Tartalomjegyzkcmsora">
    <w:name w:val="TOC Heading"/>
    <w:basedOn w:val="Cmsor1"/>
    <w:next w:val="Norml"/>
    <w:qFormat/>
    <w:rsid w:val="00A43A4E"/>
    <w:pPr>
      <w:keepLines/>
      <w:numPr>
        <w:numId w:val="0"/>
      </w:numPr>
      <w:spacing w:before="480" w:line="276" w:lineRule="auto"/>
    </w:pPr>
    <w:rPr>
      <w:rFonts w:ascii="Cambria" w:hAnsi="Cambria" w:cs="Times New Roman"/>
      <w:color w:val="365F91"/>
    </w:rPr>
  </w:style>
  <w:style w:type="paragraph" w:customStyle="1" w:styleId="Stlus1">
    <w:name w:val="Stílus1"/>
    <w:basedOn w:val="Cmsor2"/>
    <w:rsid w:val="00A43A4E"/>
    <w:pPr>
      <w:numPr>
        <w:ilvl w:val="0"/>
        <w:numId w:val="4"/>
      </w:numPr>
      <w:spacing w:line="360" w:lineRule="auto"/>
    </w:pPr>
  </w:style>
  <w:style w:type="paragraph" w:styleId="TJ1">
    <w:name w:val="toc 1"/>
    <w:basedOn w:val="Norml"/>
    <w:next w:val="Norml"/>
    <w:uiPriority w:val="39"/>
    <w:rsid w:val="00A43A4E"/>
    <w:pPr>
      <w:tabs>
        <w:tab w:val="right" w:leader="dot" w:pos="9639"/>
      </w:tabs>
    </w:pPr>
    <w:rPr>
      <w:szCs w:val="22"/>
    </w:rPr>
  </w:style>
  <w:style w:type="paragraph" w:styleId="TJ2">
    <w:name w:val="toc 2"/>
    <w:basedOn w:val="Norml"/>
    <w:next w:val="Norml"/>
    <w:uiPriority w:val="39"/>
    <w:rsid w:val="00A43A4E"/>
    <w:pPr>
      <w:ind w:left="200"/>
    </w:pPr>
  </w:style>
  <w:style w:type="paragraph" w:styleId="Lbjegyzetszveg">
    <w:name w:val="footnote text"/>
    <w:basedOn w:val="Norml"/>
    <w:rsid w:val="00A43A4E"/>
    <w:rPr>
      <w:rFonts w:ascii="Arial" w:hAnsi="Arial" w:cs="Arial"/>
      <w:sz w:val="20"/>
      <w:szCs w:val="20"/>
      <w:lang w:val="fr-FR"/>
    </w:rPr>
  </w:style>
  <w:style w:type="paragraph" w:styleId="lfej">
    <w:name w:val="header"/>
    <w:basedOn w:val="Norml"/>
    <w:rsid w:val="00A43A4E"/>
    <w:pPr>
      <w:tabs>
        <w:tab w:val="center" w:pos="4536"/>
        <w:tab w:val="right" w:pos="9072"/>
      </w:tabs>
    </w:pPr>
    <w:rPr>
      <w:rFonts w:ascii="Arial" w:hAnsi="Arial" w:cs="Arial"/>
      <w:sz w:val="20"/>
    </w:rPr>
  </w:style>
  <w:style w:type="paragraph" w:styleId="llb">
    <w:name w:val="footer"/>
    <w:basedOn w:val="Norml"/>
    <w:rsid w:val="00A43A4E"/>
    <w:pPr>
      <w:tabs>
        <w:tab w:val="center" w:pos="4320"/>
        <w:tab w:val="right" w:pos="8640"/>
      </w:tabs>
    </w:pPr>
    <w:rPr>
      <w:rFonts w:ascii="Arial" w:hAnsi="Arial" w:cs="Arial"/>
      <w:sz w:val="20"/>
      <w:lang w:val="en-US"/>
    </w:rPr>
  </w:style>
  <w:style w:type="paragraph" w:styleId="Szvegtrzsbehzssal">
    <w:name w:val="Body Text Indent"/>
    <w:basedOn w:val="Norml"/>
    <w:rsid w:val="00A43A4E"/>
    <w:pPr>
      <w:autoSpaceDE w:val="0"/>
      <w:spacing w:after="120"/>
      <w:ind w:left="283"/>
    </w:pPr>
    <w:rPr>
      <w:rFonts w:ascii="Arial" w:hAnsi="Arial" w:cs="Arial"/>
      <w:sz w:val="20"/>
      <w:szCs w:val="20"/>
    </w:rPr>
  </w:style>
  <w:style w:type="paragraph" w:styleId="NormlWeb">
    <w:name w:val="Normal (Web)"/>
    <w:basedOn w:val="Norml"/>
    <w:rsid w:val="00A43A4E"/>
    <w:pPr>
      <w:spacing w:before="280" w:after="280"/>
    </w:pPr>
  </w:style>
  <w:style w:type="paragraph" w:styleId="Buborkszveg">
    <w:name w:val="Balloon Text"/>
    <w:basedOn w:val="Norml"/>
    <w:rsid w:val="00A43A4E"/>
    <w:rPr>
      <w:rFonts w:ascii="Tahoma" w:hAnsi="Tahoma" w:cs="Tahoma"/>
      <w:sz w:val="16"/>
      <w:szCs w:val="16"/>
    </w:rPr>
  </w:style>
  <w:style w:type="paragraph" w:customStyle="1" w:styleId="Stlus2">
    <w:name w:val="Stílus2"/>
    <w:basedOn w:val="Cmsor2"/>
    <w:rsid w:val="00A43A4E"/>
    <w:pPr>
      <w:numPr>
        <w:ilvl w:val="0"/>
        <w:numId w:val="0"/>
      </w:numPr>
    </w:pPr>
  </w:style>
  <w:style w:type="paragraph" w:styleId="TJ3">
    <w:name w:val="toc 3"/>
    <w:basedOn w:val="Norml"/>
    <w:next w:val="Norml"/>
    <w:uiPriority w:val="39"/>
    <w:rsid w:val="00A43A4E"/>
    <w:pPr>
      <w:ind w:left="400"/>
    </w:pPr>
  </w:style>
  <w:style w:type="paragraph" w:styleId="Vgjegyzetszvege">
    <w:name w:val="endnote text"/>
    <w:basedOn w:val="Norml"/>
    <w:rsid w:val="00A43A4E"/>
    <w:rPr>
      <w:rFonts w:ascii="Arial" w:hAnsi="Arial" w:cs="Arial"/>
      <w:sz w:val="20"/>
      <w:szCs w:val="20"/>
    </w:rPr>
  </w:style>
  <w:style w:type="paragraph" w:customStyle="1" w:styleId="Szvegtrzs21">
    <w:name w:val="Szövegtörzs 21"/>
    <w:basedOn w:val="Norml"/>
    <w:rsid w:val="00A43A4E"/>
    <w:pPr>
      <w:spacing w:after="120" w:line="480" w:lineRule="auto"/>
    </w:pPr>
  </w:style>
  <w:style w:type="paragraph" w:customStyle="1" w:styleId="Jegyzetszveg1">
    <w:name w:val="Jegyzetszöveg1"/>
    <w:basedOn w:val="Norml"/>
    <w:rsid w:val="00A43A4E"/>
    <w:rPr>
      <w:szCs w:val="20"/>
    </w:rPr>
  </w:style>
  <w:style w:type="paragraph" w:styleId="Megjegyzstrgya">
    <w:name w:val="annotation subject"/>
    <w:basedOn w:val="Jegyzetszveg1"/>
    <w:next w:val="Jegyzetszveg1"/>
    <w:rsid w:val="00A43A4E"/>
    <w:rPr>
      <w:b/>
      <w:bCs/>
    </w:rPr>
  </w:style>
  <w:style w:type="paragraph" w:customStyle="1" w:styleId="NormlCalibri11">
    <w:name w:val="Normál + Calibri 11"/>
    <w:basedOn w:val="Norml"/>
    <w:rsid w:val="00A43A4E"/>
    <w:pPr>
      <w:pBdr>
        <w:top w:val="single" w:sz="4" w:space="1" w:color="000000"/>
        <w:left w:val="single" w:sz="4" w:space="4" w:color="000000"/>
        <w:bottom w:val="single" w:sz="4" w:space="1" w:color="000000"/>
        <w:right w:val="single" w:sz="4" w:space="4" w:color="000000"/>
      </w:pBdr>
    </w:pPr>
  </w:style>
  <w:style w:type="paragraph" w:customStyle="1" w:styleId="NormlCalibri">
    <w:name w:val="Normál + Calibri"/>
    <w:basedOn w:val="Norml"/>
    <w:rsid w:val="00A43A4E"/>
    <w:rPr>
      <w:b/>
      <w:bCs/>
      <w:i/>
      <w:iCs/>
      <w:szCs w:val="22"/>
    </w:rPr>
  </w:style>
  <w:style w:type="paragraph" w:customStyle="1" w:styleId="Stlus3">
    <w:name w:val="Stílus3"/>
    <w:basedOn w:val="Cmsor3"/>
    <w:rsid w:val="00A43A4E"/>
    <w:pPr>
      <w:numPr>
        <w:ilvl w:val="0"/>
        <w:numId w:val="0"/>
      </w:numPr>
    </w:pPr>
    <w:rPr>
      <w:b w:val="0"/>
      <w:sz w:val="22"/>
      <w:u w:val="single"/>
    </w:rPr>
  </w:style>
  <w:style w:type="paragraph" w:customStyle="1" w:styleId="Stlus4">
    <w:name w:val="Stílus4"/>
    <w:basedOn w:val="Cmsor3"/>
    <w:rsid w:val="00A43A4E"/>
    <w:pPr>
      <w:numPr>
        <w:ilvl w:val="0"/>
        <w:numId w:val="0"/>
      </w:numPr>
    </w:pPr>
    <w:rPr>
      <w:b w:val="0"/>
      <w:sz w:val="22"/>
      <w:szCs w:val="22"/>
      <w:u w:val="single"/>
    </w:rPr>
  </w:style>
  <w:style w:type="paragraph" w:styleId="TJ4">
    <w:name w:val="toc 4"/>
    <w:basedOn w:val="Norml"/>
    <w:next w:val="Norml"/>
    <w:uiPriority w:val="39"/>
    <w:rsid w:val="00A43A4E"/>
    <w:pPr>
      <w:ind w:left="600"/>
    </w:pPr>
  </w:style>
  <w:style w:type="paragraph" w:customStyle="1" w:styleId="Cm3">
    <w:name w:val="Cím3"/>
    <w:basedOn w:val="Norml"/>
    <w:next w:val="Norml"/>
    <w:rsid w:val="00A43A4E"/>
    <w:pPr>
      <w:keepNext/>
      <w:keepLines/>
      <w:tabs>
        <w:tab w:val="left" w:pos="900"/>
      </w:tabs>
      <w:spacing w:before="360" w:after="60"/>
      <w:ind w:left="681" w:hanging="397"/>
    </w:pPr>
    <w:rPr>
      <w:rFonts w:ascii="Verdana" w:hAnsi="Verdana" w:cs="Verdana"/>
      <w:b/>
      <w:color w:val="993366"/>
      <w:sz w:val="18"/>
      <w:szCs w:val="18"/>
    </w:rPr>
  </w:style>
  <w:style w:type="paragraph" w:customStyle="1" w:styleId="StlusNormlCalibri11Mintzatres5-osszrke">
    <w:name w:val="Stílus Normál + Calibri 11 + Mintázat: Üres (5%-os szürke)"/>
    <w:basedOn w:val="NormlCalibri11"/>
    <w:next w:val="NormlCalibri"/>
    <w:rsid w:val="00A43A4E"/>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A43A4E"/>
    <w:rPr>
      <w:szCs w:val="20"/>
    </w:rPr>
  </w:style>
  <w:style w:type="paragraph" w:customStyle="1" w:styleId="StlusNormlCalibri11TimesNewRoman11pt">
    <w:name w:val="Stílus Normál + Calibri 11 + Times New Roman 11 pt"/>
    <w:basedOn w:val="Norml"/>
    <w:next w:val="Norml"/>
    <w:rsid w:val="00A43A4E"/>
    <w:pPr>
      <w:shd w:val="clear" w:color="auto" w:fill="FFFFFF"/>
    </w:pPr>
    <w:rPr>
      <w:rFonts w:ascii="Times New Roman" w:hAnsi="Times New Roman" w:cs="Times New Roman"/>
      <w:bCs/>
      <w:iCs/>
    </w:rPr>
  </w:style>
  <w:style w:type="paragraph" w:customStyle="1" w:styleId="StlusNormlCalibri1111pt">
    <w:name w:val="Stílus Normál + Calibri 11 + 11 pt"/>
    <w:basedOn w:val="NormlCalibri11"/>
    <w:rsid w:val="00A43A4E"/>
    <w:pPr>
      <w:shd w:val="clear" w:color="auto" w:fill="FFFFFF"/>
    </w:pPr>
    <w:rPr>
      <w:bCs/>
      <w:iCs/>
    </w:rPr>
  </w:style>
  <w:style w:type="paragraph" w:customStyle="1" w:styleId="ptyikatblzatban">
    <w:name w:val="pötyik a táblázatban"/>
    <w:basedOn w:val="Norml"/>
    <w:rsid w:val="00A43A4E"/>
    <w:pPr>
      <w:tabs>
        <w:tab w:val="left" w:pos="170"/>
        <w:tab w:val="left" w:pos="360"/>
      </w:tabs>
      <w:overflowPunct w:val="0"/>
      <w:autoSpaceDE w:val="0"/>
      <w:ind w:left="170" w:hanging="170"/>
      <w:jc w:val="left"/>
      <w:textAlignment w:val="baseline"/>
    </w:pPr>
    <w:rPr>
      <w:rFonts w:ascii="Times New Roman" w:hAnsi="Times New Roman" w:cs="Times New Roman"/>
      <w:sz w:val="20"/>
      <w:szCs w:val="20"/>
    </w:rPr>
  </w:style>
  <w:style w:type="paragraph" w:customStyle="1" w:styleId="NormlDlt">
    <w:name w:val="Normál + Dőlt"/>
    <w:basedOn w:val="Norml"/>
    <w:next w:val="NormlCalibri11"/>
    <w:rsid w:val="00A43A4E"/>
    <w:pPr>
      <w:shd w:val="clear" w:color="auto" w:fill="F3F3F3"/>
    </w:pPr>
    <w:rPr>
      <w:i/>
    </w:rPr>
  </w:style>
  <w:style w:type="paragraph" w:customStyle="1" w:styleId="Default">
    <w:name w:val="Default"/>
    <w:rsid w:val="00A43A4E"/>
    <w:pPr>
      <w:suppressAutoHyphens/>
      <w:autoSpaceDE w:val="0"/>
    </w:pPr>
    <w:rPr>
      <w:color w:val="000000"/>
      <w:sz w:val="24"/>
      <w:szCs w:val="24"/>
    </w:rPr>
  </w:style>
  <w:style w:type="paragraph" w:customStyle="1" w:styleId="Szveg">
    <w:name w:val="Szöveg"/>
    <w:basedOn w:val="Norml"/>
    <w:rsid w:val="00A43A4E"/>
    <w:pPr>
      <w:spacing w:after="120"/>
    </w:pPr>
    <w:rPr>
      <w:rFonts w:ascii="Times New Roman" w:hAnsi="Times New Roman" w:cs="Times New Roman"/>
      <w:sz w:val="24"/>
    </w:rPr>
  </w:style>
  <w:style w:type="paragraph" w:customStyle="1" w:styleId="Standard">
    <w:name w:val="Standard"/>
    <w:rsid w:val="00A43A4E"/>
    <w:pPr>
      <w:widowControl w:val="0"/>
      <w:suppressAutoHyphens/>
      <w:textAlignment w:val="baseline"/>
    </w:pPr>
    <w:rPr>
      <w:rFonts w:eastAsia="SimSun" w:cs="Mangal"/>
      <w:kern w:val="1"/>
      <w:sz w:val="24"/>
      <w:szCs w:val="24"/>
      <w:lang w:eastAsia="hi-IN" w:bidi="hi-IN"/>
    </w:rPr>
  </w:style>
  <w:style w:type="paragraph" w:customStyle="1" w:styleId="Tblzattartalom">
    <w:name w:val="Táblázattartalom"/>
    <w:basedOn w:val="Norml"/>
    <w:rsid w:val="00A43A4E"/>
    <w:pPr>
      <w:suppressLineNumbers/>
    </w:pPr>
  </w:style>
  <w:style w:type="paragraph" w:customStyle="1" w:styleId="Tblzatfejlc">
    <w:name w:val="Táblázatfejléc"/>
    <w:basedOn w:val="Tblzattartalom"/>
    <w:rsid w:val="00A43A4E"/>
    <w:pPr>
      <w:jc w:val="center"/>
    </w:pPr>
    <w:rPr>
      <w:b/>
      <w:bCs/>
    </w:rPr>
  </w:style>
  <w:style w:type="paragraph" w:styleId="TJ5">
    <w:name w:val="toc 5"/>
    <w:basedOn w:val="Trgymutat"/>
    <w:rsid w:val="00A43A4E"/>
    <w:pPr>
      <w:tabs>
        <w:tab w:val="right" w:leader="dot" w:pos="8506"/>
      </w:tabs>
      <w:ind w:left="1132"/>
    </w:pPr>
  </w:style>
  <w:style w:type="paragraph" w:styleId="TJ6">
    <w:name w:val="toc 6"/>
    <w:basedOn w:val="Trgymutat"/>
    <w:rsid w:val="00A43A4E"/>
    <w:pPr>
      <w:tabs>
        <w:tab w:val="right" w:leader="dot" w:pos="8223"/>
      </w:tabs>
      <w:ind w:left="1415"/>
    </w:pPr>
  </w:style>
  <w:style w:type="paragraph" w:styleId="TJ7">
    <w:name w:val="toc 7"/>
    <w:basedOn w:val="Trgymutat"/>
    <w:rsid w:val="00A43A4E"/>
    <w:pPr>
      <w:tabs>
        <w:tab w:val="right" w:leader="dot" w:pos="7940"/>
      </w:tabs>
      <w:ind w:left="1698"/>
    </w:pPr>
  </w:style>
  <w:style w:type="paragraph" w:styleId="TJ8">
    <w:name w:val="toc 8"/>
    <w:basedOn w:val="Trgymutat"/>
    <w:rsid w:val="00A43A4E"/>
    <w:pPr>
      <w:tabs>
        <w:tab w:val="right" w:leader="dot" w:pos="7657"/>
      </w:tabs>
      <w:ind w:left="1981"/>
    </w:pPr>
  </w:style>
  <w:style w:type="paragraph" w:styleId="TJ9">
    <w:name w:val="toc 9"/>
    <w:basedOn w:val="Trgymutat"/>
    <w:rsid w:val="00A43A4E"/>
    <w:pPr>
      <w:tabs>
        <w:tab w:val="right" w:leader="dot" w:pos="7374"/>
      </w:tabs>
      <w:ind w:left="2264"/>
    </w:pPr>
  </w:style>
  <w:style w:type="paragraph" w:customStyle="1" w:styleId="Tartalomjegyzk10">
    <w:name w:val="Tartalomjegyzék 10"/>
    <w:basedOn w:val="Trgymutat"/>
    <w:rsid w:val="00A43A4E"/>
    <w:pPr>
      <w:tabs>
        <w:tab w:val="right" w:leader="dot" w:pos="7091"/>
      </w:tabs>
      <w:ind w:left="2547"/>
    </w:pPr>
  </w:style>
  <w:style w:type="paragraph" w:customStyle="1" w:styleId="Kerettartalom">
    <w:name w:val="Kerettartalom"/>
    <w:basedOn w:val="Szvegtrzs"/>
    <w:rsid w:val="00A43A4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chart" Target="charts/chart11.xm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footer" Target="footer12.xml"/><Relationship Id="rId76" Type="http://schemas.openxmlformats.org/officeDocument/2006/relationships/header" Target="header16.xml"/><Relationship Id="rId84" Type="http://schemas.openxmlformats.org/officeDocument/2006/relationships/header" Target="header20.xml"/><Relationship Id="rId89" Type="http://schemas.openxmlformats.org/officeDocument/2006/relationships/footer" Target="footer23.xml"/><Relationship Id="rId7" Type="http://schemas.openxmlformats.org/officeDocument/2006/relationships/image" Target="media/image1.png"/><Relationship Id="rId71" Type="http://schemas.openxmlformats.org/officeDocument/2006/relationships/footer" Target="footer14.xml"/><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footer" Target="footer8.xml"/><Relationship Id="rId11" Type="http://schemas.openxmlformats.org/officeDocument/2006/relationships/chart" Target="charts/chart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header" Target="header11.xml"/><Relationship Id="rId74" Type="http://schemas.openxmlformats.org/officeDocument/2006/relationships/footer" Target="footer15.xml"/><Relationship Id="rId79" Type="http://schemas.openxmlformats.org/officeDocument/2006/relationships/header" Target="header18.xml"/><Relationship Id="rId87" Type="http://schemas.openxmlformats.org/officeDocument/2006/relationships/footer" Target="footer22.xml"/><Relationship Id="rId5" Type="http://schemas.openxmlformats.org/officeDocument/2006/relationships/footnotes" Target="footnotes.xml"/><Relationship Id="rId61" Type="http://schemas.openxmlformats.org/officeDocument/2006/relationships/chart" Target="charts/chart33.xml"/><Relationship Id="rId82" Type="http://schemas.openxmlformats.org/officeDocument/2006/relationships/header" Target="header19.xml"/><Relationship Id="rId90"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chart" Target="charts/chart4.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chart" Target="charts/chart8.xml"/><Relationship Id="rId35" Type="http://schemas.openxmlformats.org/officeDocument/2006/relationships/header" Target="header10.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footer" Target="footer13.xml"/><Relationship Id="rId77" Type="http://schemas.openxmlformats.org/officeDocument/2006/relationships/footer" Target="footer17.xml"/><Relationship Id="rId8" Type="http://schemas.openxmlformats.org/officeDocument/2006/relationships/footer" Target="footer1.xml"/><Relationship Id="rId51" Type="http://schemas.openxmlformats.org/officeDocument/2006/relationships/chart" Target="charts/chart23.xml"/><Relationship Id="rId72" Type="http://schemas.openxmlformats.org/officeDocument/2006/relationships/header" Target="header14.xml"/><Relationship Id="rId80" Type="http://schemas.openxmlformats.org/officeDocument/2006/relationships/footer" Target="footer18.xml"/><Relationship Id="rId85"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header" Target="header12.xml"/><Relationship Id="rId20" Type="http://schemas.openxmlformats.org/officeDocument/2006/relationships/footer" Target="footer3.xml"/><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header" Target="header13.xml"/><Relationship Id="rId75" Type="http://schemas.openxmlformats.org/officeDocument/2006/relationships/footer" Target="footer16.xml"/><Relationship Id="rId83" Type="http://schemas.openxmlformats.org/officeDocument/2006/relationships/footer" Target="footer20.xml"/><Relationship Id="rId88" Type="http://schemas.openxmlformats.org/officeDocument/2006/relationships/header" Target="header22.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footer" Target="footer2.xml"/><Relationship Id="rId31" Type="http://schemas.openxmlformats.org/officeDocument/2006/relationships/header" Target="header8.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hyperlink" Target="http://www.kormend.hu/" TargetMode="External"/><Relationship Id="rId73" Type="http://schemas.openxmlformats.org/officeDocument/2006/relationships/header" Target="header15.xml"/><Relationship Id="rId78" Type="http://schemas.openxmlformats.org/officeDocument/2006/relationships/header" Target="header17.xml"/><Relationship Id="rId81" Type="http://schemas.openxmlformats.org/officeDocument/2006/relationships/footer" Target="footer19.xml"/><Relationship Id="rId86"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munkalap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munkalap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munkalap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munkalap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munkalap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munkalap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munkalap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munkalap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munkalap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munkalap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munkalap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munkalap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munkalap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munkalap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munkalap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munkalap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munkalap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munkalap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munkalap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munkalap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munkalap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munkalap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munkalap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munkalap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munkalap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munkalap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munkalap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munkalap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munkalap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munkalap36.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munkalap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munkalap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munkalap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munkalap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munkalap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munkalap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198"/>
            </a:pPr>
            <a:r>
              <a:rPr lang="hu-HU" sz="1198"/>
              <a:t>Lakónépesség</a:t>
            </a:r>
          </a:p>
        </c:rich>
      </c:tx>
      <c:layout/>
    </c:title>
    <c:plotArea>
      <c:layout/>
      <c:barChart>
        <c:barDir val="col"/>
        <c:grouping val="clustered"/>
        <c:ser>
          <c:idx val="0"/>
          <c:order val="0"/>
          <c:tx>
            <c:strRef>
              <c:f>nepesseg!$B$2</c:f>
              <c:strCache>
                <c:ptCount val="1"/>
                <c:pt idx="0">
                  <c:v>Fő</c:v>
                </c:pt>
              </c:strCache>
            </c:strRef>
          </c:tx>
          <c:cat>
            <c:numRef>
              <c:f>nepesseg!$A$3:$A$13</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nepesseg!$B$3:$B$13</c:f>
              <c:numCache>
                <c:formatCode>General</c:formatCode>
                <c:ptCount val="11"/>
                <c:pt idx="0">
                  <c:v>12128</c:v>
                </c:pt>
                <c:pt idx="1">
                  <c:v>12028</c:v>
                </c:pt>
                <c:pt idx="2">
                  <c:v>11924</c:v>
                </c:pt>
                <c:pt idx="3">
                  <c:v>11799</c:v>
                </c:pt>
                <c:pt idx="4">
                  <c:v>11676</c:v>
                </c:pt>
                <c:pt idx="5">
                  <c:v>11694</c:v>
                </c:pt>
                <c:pt idx="6">
                  <c:v>11610</c:v>
                </c:pt>
                <c:pt idx="7">
                  <c:v>11472</c:v>
                </c:pt>
                <c:pt idx="8">
                  <c:v>11419</c:v>
                </c:pt>
                <c:pt idx="9">
                  <c:v>11305</c:v>
                </c:pt>
                <c:pt idx="10">
                  <c:v>0</c:v>
                </c:pt>
              </c:numCache>
            </c:numRef>
          </c:val>
        </c:ser>
        <c:axId val="92984448"/>
        <c:axId val="92985984"/>
      </c:barChart>
      <c:catAx>
        <c:axId val="92984448"/>
        <c:scaling>
          <c:orientation val="minMax"/>
        </c:scaling>
        <c:axPos val="b"/>
        <c:numFmt formatCode="General" sourceLinked="1"/>
        <c:tickLblPos val="nextTo"/>
        <c:crossAx val="92985984"/>
        <c:crosses val="autoZero"/>
        <c:auto val="1"/>
        <c:lblAlgn val="ctr"/>
        <c:lblOffset val="100"/>
      </c:catAx>
      <c:valAx>
        <c:axId val="92985984"/>
        <c:scaling>
          <c:orientation val="minMax"/>
        </c:scaling>
        <c:axPos val="l"/>
        <c:majorGridlines/>
        <c:numFmt formatCode="General" sourceLinked="1"/>
        <c:tickLblPos val="nextTo"/>
        <c:crossAx val="92984448"/>
        <c:crosses val="autoZero"/>
        <c:crossBetween val="between"/>
      </c:valAx>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Pályakezdő álláskeresők száma</a:t>
            </a:r>
          </a:p>
        </c:rich>
      </c:tx>
      <c:layout/>
    </c:title>
    <c:plotArea>
      <c:layout/>
      <c:barChart>
        <c:barDir val="col"/>
        <c:grouping val="clustered"/>
        <c:ser>
          <c:idx val="1"/>
          <c:order val="0"/>
          <c:tx>
            <c:v>nők</c:v>
          </c:tx>
          <c:cat>
            <c:numRef>
              <c:f>allaskeresok!$AJ$5:$AJ$14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allaskeresok!$AN$5:$AN$14</c:f>
              <c:numCache>
                <c:formatCode>General</c:formatCode>
                <c:ptCount val="10"/>
                <c:pt idx="0">
                  <c:v>18</c:v>
                </c:pt>
                <c:pt idx="1">
                  <c:v>31</c:v>
                </c:pt>
                <c:pt idx="2">
                  <c:v>21</c:v>
                </c:pt>
                <c:pt idx="3">
                  <c:v>15</c:v>
                </c:pt>
                <c:pt idx="4">
                  <c:v>15</c:v>
                </c:pt>
                <c:pt idx="5">
                  <c:v>19</c:v>
                </c:pt>
                <c:pt idx="6">
                  <c:v>18</c:v>
                </c:pt>
                <c:pt idx="7">
                  <c:v>9</c:v>
                </c:pt>
                <c:pt idx="8">
                  <c:v>5</c:v>
                </c:pt>
                <c:pt idx="9">
                  <c:v>0</c:v>
                </c:pt>
              </c:numCache>
            </c:numRef>
          </c:val>
        </c:ser>
        <c:ser>
          <c:idx val="2"/>
          <c:order val="1"/>
          <c:tx>
            <c:v>férfiak</c:v>
          </c:tx>
          <c:cat>
            <c:numRef>
              <c:f>allaskeresok!$AJ$5:$AJ$14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allaskeresok!$AP$5:$AP$14</c:f>
              <c:numCache>
                <c:formatCode>General</c:formatCode>
                <c:ptCount val="10"/>
                <c:pt idx="0">
                  <c:v>13</c:v>
                </c:pt>
                <c:pt idx="1">
                  <c:v>27</c:v>
                </c:pt>
                <c:pt idx="2">
                  <c:v>21</c:v>
                </c:pt>
                <c:pt idx="3">
                  <c:v>8</c:v>
                </c:pt>
                <c:pt idx="4">
                  <c:v>32</c:v>
                </c:pt>
                <c:pt idx="5">
                  <c:v>12</c:v>
                </c:pt>
                <c:pt idx="6">
                  <c:v>7</c:v>
                </c:pt>
                <c:pt idx="7">
                  <c:v>11</c:v>
                </c:pt>
                <c:pt idx="8">
                  <c:v>9</c:v>
                </c:pt>
                <c:pt idx="9">
                  <c:v>0</c:v>
                </c:pt>
              </c:numCache>
            </c:numRef>
          </c:val>
        </c:ser>
        <c:axId val="102471168"/>
        <c:axId val="102472704"/>
      </c:barChart>
      <c:catAx>
        <c:axId val="102471168"/>
        <c:scaling>
          <c:orientation val="minMax"/>
        </c:scaling>
        <c:axPos val="b"/>
        <c:numFmt formatCode="General" sourceLinked="1"/>
        <c:tickLblPos val="nextTo"/>
        <c:crossAx val="102472704"/>
        <c:crosses val="autoZero"/>
        <c:auto val="1"/>
        <c:lblAlgn val="ctr"/>
        <c:lblOffset val="100"/>
      </c:catAx>
      <c:valAx>
        <c:axId val="102472704"/>
        <c:scaling>
          <c:orientation val="minMax"/>
        </c:scaling>
        <c:axPos val="l"/>
        <c:majorGridlines/>
        <c:numFmt formatCode="General" sourceLinked="1"/>
        <c:tickLblPos val="nextTo"/>
        <c:crossAx val="102471168"/>
        <c:crosses val="autoZero"/>
        <c:crossBetween val="between"/>
      </c:valAx>
    </c:plotArea>
    <c:legend>
      <c:legendPos val="b"/>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Munkanélküliek iskolai végzettsége</a:t>
            </a:r>
            <a:r>
              <a:rPr lang="hu-HU" sz="1200" baseline="0"/>
              <a:t> (fő)</a:t>
            </a:r>
            <a:endParaRPr lang="hu-HU" sz="1200"/>
          </a:p>
        </c:rich>
      </c:tx>
      <c:layout/>
    </c:title>
    <c:plotArea>
      <c:layout/>
      <c:barChart>
        <c:barDir val="col"/>
        <c:grouping val="stacked"/>
        <c:ser>
          <c:idx val="0"/>
          <c:order val="0"/>
          <c:tx>
            <c:v>8 általánosnál alacsonyabb</c:v>
          </c:tx>
          <c:cat>
            <c:numRef>
              <c:f>iskolazottsag!$O$5:$O$14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iskolazottsag!$Q$5:$Q$14</c:f>
              <c:numCache>
                <c:formatCode>General</c:formatCode>
                <c:ptCount val="10"/>
                <c:pt idx="0">
                  <c:v>9</c:v>
                </c:pt>
                <c:pt idx="1">
                  <c:v>6</c:v>
                </c:pt>
                <c:pt idx="2">
                  <c:v>7</c:v>
                </c:pt>
                <c:pt idx="3">
                  <c:v>5</c:v>
                </c:pt>
                <c:pt idx="4">
                  <c:v>4</c:v>
                </c:pt>
                <c:pt idx="5">
                  <c:v>3</c:v>
                </c:pt>
                <c:pt idx="6">
                  <c:v>6</c:v>
                </c:pt>
                <c:pt idx="7">
                  <c:v>7</c:v>
                </c:pt>
                <c:pt idx="8">
                  <c:v>8</c:v>
                </c:pt>
                <c:pt idx="9">
                  <c:v>0</c:v>
                </c:pt>
              </c:numCache>
            </c:numRef>
          </c:val>
        </c:ser>
        <c:ser>
          <c:idx val="1"/>
          <c:order val="1"/>
          <c:tx>
            <c:v>8 általános</c:v>
          </c:tx>
          <c:cat>
            <c:numRef>
              <c:f>iskolazottsag!$O$5:$O$14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iskolazottsag!$S$5:$S$14</c:f>
              <c:numCache>
                <c:formatCode>General</c:formatCode>
                <c:ptCount val="10"/>
                <c:pt idx="0">
                  <c:v>96</c:v>
                </c:pt>
                <c:pt idx="1">
                  <c:v>149</c:v>
                </c:pt>
                <c:pt idx="2">
                  <c:v>110</c:v>
                </c:pt>
                <c:pt idx="3">
                  <c:v>85</c:v>
                </c:pt>
                <c:pt idx="4">
                  <c:v>85</c:v>
                </c:pt>
                <c:pt idx="5">
                  <c:v>103</c:v>
                </c:pt>
                <c:pt idx="6">
                  <c:v>91</c:v>
                </c:pt>
                <c:pt idx="7">
                  <c:v>60</c:v>
                </c:pt>
                <c:pt idx="8">
                  <c:v>60</c:v>
                </c:pt>
                <c:pt idx="9">
                  <c:v>0</c:v>
                </c:pt>
              </c:numCache>
            </c:numRef>
          </c:val>
        </c:ser>
        <c:ser>
          <c:idx val="2"/>
          <c:order val="2"/>
          <c:tx>
            <c:v>8 általánosnál magasabb</c:v>
          </c:tx>
          <c:cat>
            <c:numRef>
              <c:f>iskolazottsag!$O$5:$O$14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iskolazottsag!$U$5:$U$14</c:f>
              <c:numCache>
                <c:formatCode>General</c:formatCode>
                <c:ptCount val="10"/>
                <c:pt idx="0">
                  <c:v>211</c:v>
                </c:pt>
                <c:pt idx="1">
                  <c:v>375</c:v>
                </c:pt>
                <c:pt idx="2">
                  <c:v>260</c:v>
                </c:pt>
                <c:pt idx="3">
                  <c:v>201</c:v>
                </c:pt>
                <c:pt idx="4">
                  <c:v>208</c:v>
                </c:pt>
                <c:pt idx="5">
                  <c:v>176</c:v>
                </c:pt>
                <c:pt idx="6">
                  <c:v>144</c:v>
                </c:pt>
                <c:pt idx="7">
                  <c:v>123</c:v>
                </c:pt>
                <c:pt idx="8">
                  <c:v>109</c:v>
                </c:pt>
                <c:pt idx="9">
                  <c:v>0</c:v>
                </c:pt>
              </c:numCache>
            </c:numRef>
          </c:val>
        </c:ser>
        <c:overlap val="100"/>
        <c:axId val="100573184"/>
        <c:axId val="100574720"/>
      </c:barChart>
      <c:catAx>
        <c:axId val="100573184"/>
        <c:scaling>
          <c:orientation val="minMax"/>
        </c:scaling>
        <c:axPos val="b"/>
        <c:numFmt formatCode="General" sourceLinked="1"/>
        <c:tickLblPos val="nextTo"/>
        <c:crossAx val="100574720"/>
        <c:crosses val="autoZero"/>
        <c:auto val="1"/>
        <c:lblAlgn val="ctr"/>
        <c:lblOffset val="100"/>
      </c:catAx>
      <c:valAx>
        <c:axId val="100574720"/>
        <c:scaling>
          <c:orientation val="minMax"/>
        </c:scaling>
        <c:axPos val="l"/>
        <c:majorGridlines/>
        <c:numFmt formatCode="General" sourceLinked="1"/>
        <c:tickLblPos val="nextTo"/>
        <c:crossAx val="100573184"/>
        <c:crosses val="autoZero"/>
        <c:crossBetween val="between"/>
      </c:valAx>
    </c:plotArea>
    <c:legend>
      <c:legendPos val="b"/>
      <c:layout/>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Segélyezettek</a:t>
            </a:r>
            <a:r>
              <a:rPr lang="hu-HU" sz="1199" baseline="0"/>
              <a:t> száma (fő)</a:t>
            </a:r>
            <a:endParaRPr lang="hu-HU" sz="1200"/>
          </a:p>
        </c:rich>
      </c:tx>
      <c:layout/>
    </c:title>
    <c:plotArea>
      <c:layout/>
      <c:barChart>
        <c:barDir val="col"/>
        <c:grouping val="clustered"/>
        <c:ser>
          <c:idx val="0"/>
          <c:order val="0"/>
          <c:tx>
            <c:v>15-64 évesek</c:v>
          </c:tx>
          <c:cat>
            <c:numRef>
              <c:f>ellatasok!$A$3:$A$12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ellatasok!$B$3:$B$12</c:f>
              <c:numCache>
                <c:formatCode>General</c:formatCode>
                <c:ptCount val="10"/>
                <c:pt idx="0">
                  <c:v>8749</c:v>
                </c:pt>
                <c:pt idx="1">
                  <c:v>8684</c:v>
                </c:pt>
                <c:pt idx="2">
                  <c:v>8615</c:v>
                </c:pt>
                <c:pt idx="3">
                  <c:v>8459</c:v>
                </c:pt>
                <c:pt idx="4">
                  <c:v>8390</c:v>
                </c:pt>
                <c:pt idx="5">
                  <c:v>8278</c:v>
                </c:pt>
                <c:pt idx="6">
                  <c:v>8138</c:v>
                </c:pt>
                <c:pt idx="7">
                  <c:v>8059</c:v>
                </c:pt>
                <c:pt idx="8">
                  <c:v>7883</c:v>
                </c:pt>
                <c:pt idx="9">
                  <c:v>0</c:v>
                </c:pt>
              </c:numCache>
            </c:numRef>
          </c:val>
        </c:ser>
        <c:ser>
          <c:idx val="1"/>
          <c:order val="1"/>
          <c:tx>
            <c:v>Segélyben részesülők száma</c:v>
          </c:tx>
          <c:cat>
            <c:numRef>
              <c:f>ellatasok!$A$3:$A$12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ellatasok!$C$3:$C$12</c:f>
              <c:numCache>
                <c:formatCode>General</c:formatCode>
                <c:ptCount val="10"/>
                <c:pt idx="0">
                  <c:v>45</c:v>
                </c:pt>
                <c:pt idx="1">
                  <c:v>51</c:v>
                </c:pt>
                <c:pt idx="2">
                  <c:v>78</c:v>
                </c:pt>
                <c:pt idx="3">
                  <c:v>42</c:v>
                </c:pt>
                <c:pt idx="4">
                  <c:v>5</c:v>
                </c:pt>
                <c:pt idx="5">
                  <c:v>7</c:v>
                </c:pt>
                <c:pt idx="6">
                  <c:v>9</c:v>
                </c:pt>
                <c:pt idx="7">
                  <c:v>12</c:v>
                </c:pt>
                <c:pt idx="8">
                  <c:v>13</c:v>
                </c:pt>
                <c:pt idx="9">
                  <c:v>0</c:v>
                </c:pt>
              </c:numCache>
            </c:numRef>
          </c:val>
        </c:ser>
        <c:axId val="100812672"/>
        <c:axId val="100814208"/>
      </c:barChart>
      <c:catAx>
        <c:axId val="100812672"/>
        <c:scaling>
          <c:orientation val="minMax"/>
        </c:scaling>
        <c:axPos val="b"/>
        <c:numFmt formatCode="General" sourceLinked="1"/>
        <c:tickLblPos val="nextTo"/>
        <c:crossAx val="100814208"/>
        <c:crosses val="autoZero"/>
        <c:auto val="1"/>
        <c:lblAlgn val="ctr"/>
        <c:lblOffset val="100"/>
      </c:catAx>
      <c:valAx>
        <c:axId val="100814208"/>
        <c:scaling>
          <c:orientation val="minMax"/>
        </c:scaling>
        <c:axPos val="l"/>
        <c:majorGridlines/>
        <c:numFmt formatCode="General" sourceLinked="1"/>
        <c:tickLblPos val="nextTo"/>
        <c:crossAx val="100812672"/>
        <c:crosses val="autoZero"/>
        <c:crossBetween val="between"/>
      </c:valAx>
    </c:plotArea>
    <c:legend>
      <c:legendPos val="b"/>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Álláskeresési járadékra jogosultak aránya (%)</a:t>
            </a:r>
          </a:p>
        </c:rich>
      </c:tx>
      <c:layout/>
    </c:title>
    <c:plotArea>
      <c:layout/>
      <c:barChart>
        <c:barDir val="col"/>
        <c:grouping val="clustered"/>
        <c:ser>
          <c:idx val="0"/>
          <c:order val="0"/>
          <c:cat>
            <c:numRef>
              <c:f>ellatasok!$F$4:$F$13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ellatasok!$I$4:$I$13</c:f>
              <c:numCache>
                <c:formatCode>0.0%</c:formatCode>
                <c:ptCount val="10"/>
                <c:pt idx="0">
                  <c:v>0.39873417721519011</c:v>
                </c:pt>
                <c:pt idx="1">
                  <c:v>0.4079696394686908</c:v>
                </c:pt>
                <c:pt idx="2">
                  <c:v>0.22015915119363388</c:v>
                </c:pt>
                <c:pt idx="3">
                  <c:v>0.2749140893470795</c:v>
                </c:pt>
                <c:pt idx="4">
                  <c:v>0.15824915824915836</c:v>
                </c:pt>
                <c:pt idx="5">
                  <c:v>0.20567375886524822</c:v>
                </c:pt>
                <c:pt idx="6">
                  <c:v>0.2074688796680498</c:v>
                </c:pt>
                <c:pt idx="7">
                  <c:v>0.31052631578947426</c:v>
                </c:pt>
                <c:pt idx="8">
                  <c:v>0.34463276836158191</c:v>
                </c:pt>
                <c:pt idx="9">
                  <c:v>0</c:v>
                </c:pt>
              </c:numCache>
            </c:numRef>
          </c:val>
        </c:ser>
        <c:axId val="103246848"/>
        <c:axId val="103273216"/>
      </c:barChart>
      <c:catAx>
        <c:axId val="103246848"/>
        <c:scaling>
          <c:orientation val="minMax"/>
        </c:scaling>
        <c:axPos val="b"/>
        <c:numFmt formatCode="General" sourceLinked="1"/>
        <c:tickLblPos val="nextTo"/>
        <c:crossAx val="103273216"/>
        <c:crosses val="autoZero"/>
        <c:auto val="1"/>
        <c:lblAlgn val="ctr"/>
        <c:lblOffset val="100"/>
      </c:catAx>
      <c:valAx>
        <c:axId val="103273216"/>
        <c:scaling>
          <c:orientation val="minMax"/>
        </c:scaling>
        <c:axPos val="l"/>
        <c:majorGridlines/>
        <c:numFmt formatCode="0.0%" sourceLinked="1"/>
        <c:tickLblPos val="nextTo"/>
        <c:crossAx val="103246848"/>
        <c:crosses val="autoZero"/>
        <c:crossBetween val="between"/>
      </c:valAx>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Ellátottak száma (fő)</a:t>
            </a:r>
          </a:p>
        </c:rich>
      </c:tx>
      <c:layout/>
    </c:title>
    <c:plotArea>
      <c:layout/>
      <c:barChart>
        <c:barDir val="col"/>
        <c:grouping val="clustered"/>
        <c:ser>
          <c:idx val="0"/>
          <c:order val="0"/>
          <c:tx>
            <c:v>Segélyezettek száma</c:v>
          </c:tx>
          <c:cat>
            <c:numRef>
              <c:f>ellatasok!$K$4:$K$13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ellatasok!$L$4:$L$13</c:f>
              <c:numCache>
                <c:formatCode>General</c:formatCode>
                <c:ptCount val="10"/>
                <c:pt idx="0">
                  <c:v>66</c:v>
                </c:pt>
                <c:pt idx="1">
                  <c:v>19</c:v>
                </c:pt>
                <c:pt idx="2">
                  <c:v>14</c:v>
                </c:pt>
                <c:pt idx="3">
                  <c:v>28</c:v>
                </c:pt>
                <c:pt idx="4">
                  <c:v>13</c:v>
                </c:pt>
                <c:pt idx="5">
                  <c:v>8</c:v>
                </c:pt>
                <c:pt idx="6">
                  <c:v>13</c:v>
                </c:pt>
                <c:pt idx="7">
                  <c:v>16</c:v>
                </c:pt>
                <c:pt idx="8">
                  <c:v>13</c:v>
                </c:pt>
                <c:pt idx="9">
                  <c:v>0</c:v>
                </c:pt>
              </c:numCache>
            </c:numRef>
          </c:val>
        </c:ser>
        <c:ser>
          <c:idx val="1"/>
          <c:order val="1"/>
          <c:tx>
            <c:v>Támogatottak száma</c:v>
          </c:tx>
          <c:cat>
            <c:numRef>
              <c:f>ellatasok!$K$4:$K$13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ellatasok!$N$4:$N$13</c:f>
              <c:numCache>
                <c:formatCode>General</c:formatCode>
                <c:ptCount val="10"/>
                <c:pt idx="1">
                  <c:v>24</c:v>
                </c:pt>
                <c:pt idx="2">
                  <c:v>37</c:v>
                </c:pt>
                <c:pt idx="3">
                  <c:v>43</c:v>
                </c:pt>
                <c:pt idx="4">
                  <c:v>42</c:v>
                </c:pt>
                <c:pt idx="5">
                  <c:v>62</c:v>
                </c:pt>
                <c:pt idx="6">
                  <c:v>68</c:v>
                </c:pt>
                <c:pt idx="7">
                  <c:v>53</c:v>
                </c:pt>
                <c:pt idx="8">
                  <c:v>47</c:v>
                </c:pt>
                <c:pt idx="9">
                  <c:v>0</c:v>
                </c:pt>
              </c:numCache>
            </c:numRef>
          </c:val>
        </c:ser>
        <c:ser>
          <c:idx val="2"/>
          <c:order val="2"/>
          <c:tx>
            <c:v>Jogosulatlanok száma</c:v>
          </c:tx>
          <c:cat>
            <c:numRef>
              <c:f>ellatasok!$K$4:$K$13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ellatasok!$P$4:$P$13</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3"/>
          <c:order val="3"/>
          <c:tx>
            <c:v>Támogatástól megvontak száma</c:v>
          </c:tx>
          <c:cat>
            <c:numRef>
              <c:f>ellatasok!$K$4:$K$13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ellatasok!$Q$4:$Q$13</c:f>
              <c:numCache>
                <c:formatCode>General</c:formatCode>
                <c:ptCount val="10"/>
                <c:pt idx="0">
                  <c:v>0</c:v>
                </c:pt>
                <c:pt idx="1">
                  <c:v>0</c:v>
                </c:pt>
                <c:pt idx="2">
                  <c:v>0</c:v>
                </c:pt>
                <c:pt idx="3">
                  <c:v>0</c:v>
                </c:pt>
                <c:pt idx="4">
                  <c:v>0</c:v>
                </c:pt>
                <c:pt idx="5">
                  <c:v>0</c:v>
                </c:pt>
                <c:pt idx="6">
                  <c:v>0</c:v>
                </c:pt>
                <c:pt idx="7">
                  <c:v>0</c:v>
                </c:pt>
                <c:pt idx="8">
                  <c:v>0</c:v>
                </c:pt>
                <c:pt idx="9">
                  <c:v>0</c:v>
                </c:pt>
              </c:numCache>
            </c:numRef>
          </c:val>
        </c:ser>
        <c:axId val="103127296"/>
        <c:axId val="103133184"/>
      </c:barChart>
      <c:catAx>
        <c:axId val="103127296"/>
        <c:scaling>
          <c:orientation val="minMax"/>
        </c:scaling>
        <c:axPos val="b"/>
        <c:numFmt formatCode="General" sourceLinked="1"/>
        <c:tickLblPos val="nextTo"/>
        <c:crossAx val="103133184"/>
        <c:crosses val="autoZero"/>
        <c:auto val="1"/>
        <c:lblAlgn val="ctr"/>
        <c:lblOffset val="100"/>
      </c:catAx>
      <c:valAx>
        <c:axId val="103133184"/>
        <c:scaling>
          <c:orientation val="minMax"/>
        </c:scaling>
        <c:axPos val="l"/>
        <c:majorGridlines/>
        <c:numFmt formatCode="General" sourceLinked="1"/>
        <c:tickLblPos val="nextTo"/>
        <c:crossAx val="103127296"/>
        <c:crosses val="autoZero"/>
        <c:crossBetween val="between"/>
      </c:valAx>
    </c:plotArea>
    <c:legend>
      <c:legendPos val="b"/>
      <c:layout/>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8"/>
              <a:t>Lakásállomány</a:t>
            </a:r>
            <a:r>
              <a:rPr lang="hu-HU" sz="1198" baseline="0"/>
              <a:t> megoszlása</a:t>
            </a:r>
            <a:endParaRPr lang="hu-HU" sz="1200"/>
          </a:p>
        </c:rich>
      </c:tx>
      <c:layout/>
    </c:title>
    <c:plotArea>
      <c:layout/>
      <c:barChart>
        <c:barDir val="col"/>
        <c:grouping val="percentStacked"/>
        <c:ser>
          <c:idx val="0"/>
          <c:order val="0"/>
          <c:tx>
            <c:v>bérlakás</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lakhatas!$D$4:$D$13</c:f>
              <c:numCache>
                <c:formatCode>General</c:formatCode>
                <c:ptCount val="10"/>
                <c:pt idx="0">
                  <c:v>0</c:v>
                </c:pt>
                <c:pt idx="1">
                  <c:v>0</c:v>
                </c:pt>
                <c:pt idx="2">
                  <c:v>0</c:v>
                </c:pt>
                <c:pt idx="3">
                  <c:v>0</c:v>
                </c:pt>
                <c:pt idx="4">
                  <c:v>1</c:v>
                </c:pt>
                <c:pt idx="9">
                  <c:v>0</c:v>
                </c:pt>
              </c:numCache>
            </c:numRef>
          </c:val>
        </c:ser>
        <c:ser>
          <c:idx val="1"/>
          <c:order val="1"/>
          <c:tx>
            <c:v>szociális</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lakhatas!$F$4:$F$13</c:f>
              <c:numCache>
                <c:formatCode>General</c:formatCode>
                <c:ptCount val="10"/>
                <c:pt idx="0">
                  <c:v>358</c:v>
                </c:pt>
                <c:pt idx="1">
                  <c:v>358</c:v>
                </c:pt>
                <c:pt idx="2">
                  <c:v>358</c:v>
                </c:pt>
                <c:pt idx="3">
                  <c:v>358</c:v>
                </c:pt>
                <c:pt idx="4">
                  <c:v>341</c:v>
                </c:pt>
                <c:pt idx="5">
                  <c:v>290</c:v>
                </c:pt>
                <c:pt idx="6">
                  <c:v>280</c:v>
                </c:pt>
                <c:pt idx="7">
                  <c:v>250</c:v>
                </c:pt>
                <c:pt idx="8">
                  <c:v>250</c:v>
                </c:pt>
                <c:pt idx="9">
                  <c:v>0</c:v>
                </c:pt>
              </c:numCache>
            </c:numRef>
          </c:val>
        </c:ser>
        <c:ser>
          <c:idx val="2"/>
          <c:order val="2"/>
          <c:tx>
            <c:v>egyéb lakáscélra használt</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lakhatas!$H$4:$H$13</c:f>
              <c:numCache>
                <c:formatCode>General</c:formatCode>
                <c:ptCount val="10"/>
                <c:pt idx="0">
                  <c:v>0</c:v>
                </c:pt>
                <c:pt idx="1">
                  <c:v>0</c:v>
                </c:pt>
                <c:pt idx="2">
                  <c:v>0</c:v>
                </c:pt>
                <c:pt idx="3">
                  <c:v>0</c:v>
                </c:pt>
                <c:pt idx="4">
                  <c:v>0</c:v>
                </c:pt>
                <c:pt idx="9">
                  <c:v>0</c:v>
                </c:pt>
              </c:numCache>
            </c:numRef>
          </c:val>
        </c:ser>
        <c:overlap val="100"/>
        <c:axId val="102909056"/>
        <c:axId val="102910592"/>
      </c:barChart>
      <c:catAx>
        <c:axId val="102909056"/>
        <c:scaling>
          <c:orientation val="minMax"/>
        </c:scaling>
        <c:axPos val="b"/>
        <c:numFmt formatCode="General" sourceLinked="1"/>
        <c:tickLblPos val="nextTo"/>
        <c:crossAx val="102910592"/>
        <c:crosses val="autoZero"/>
        <c:auto val="1"/>
        <c:lblAlgn val="ctr"/>
        <c:lblOffset val="100"/>
      </c:catAx>
      <c:valAx>
        <c:axId val="102910592"/>
        <c:scaling>
          <c:orientation val="minMax"/>
        </c:scaling>
        <c:axPos val="l"/>
        <c:majorGridlines/>
        <c:numFmt formatCode="0%" sourceLinked="1"/>
        <c:tickLblPos val="nextTo"/>
        <c:crossAx val="102909056"/>
        <c:crosses val="autoZero"/>
        <c:crossBetween val="between"/>
      </c:valAx>
    </c:plotArea>
    <c:legend>
      <c:legendPos val="b"/>
      <c:layout/>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hu-HU"/>
  <c:style val="4"/>
  <c:chart>
    <c:title>
      <c:tx>
        <c:rich>
          <a:bodyPr/>
          <a:lstStyle/>
          <a:p>
            <a:pPr>
              <a:defRPr/>
            </a:pPr>
            <a:r>
              <a:rPr lang="hu-HU" sz="1198"/>
              <a:t>Összes lakásállomány (db)</a:t>
            </a:r>
          </a:p>
        </c:rich>
      </c:tx>
      <c:layout/>
    </c:title>
    <c:plotArea>
      <c:layout/>
      <c:barChart>
        <c:barDir val="col"/>
        <c:grouping val="clustered"/>
        <c:ser>
          <c:idx val="0"/>
          <c:order val="0"/>
          <c:tx>
            <c:v>Összes</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lakhatas!$B$4:$B$13</c:f>
              <c:numCache>
                <c:formatCode>General</c:formatCode>
                <c:ptCount val="10"/>
                <c:pt idx="0">
                  <c:v>5046</c:v>
                </c:pt>
                <c:pt idx="1">
                  <c:v>5085</c:v>
                </c:pt>
                <c:pt idx="2">
                  <c:v>5119</c:v>
                </c:pt>
                <c:pt idx="3">
                  <c:v>5122</c:v>
                </c:pt>
                <c:pt idx="4">
                  <c:v>5050</c:v>
                </c:pt>
                <c:pt idx="5">
                  <c:v>5053</c:v>
                </c:pt>
                <c:pt idx="6">
                  <c:v>581</c:v>
                </c:pt>
                <c:pt idx="7">
                  <c:v>5079</c:v>
                </c:pt>
                <c:pt idx="8">
                  <c:v>5081</c:v>
                </c:pt>
                <c:pt idx="9">
                  <c:v>0</c:v>
                </c:pt>
              </c:numCache>
            </c:numRef>
          </c:val>
        </c:ser>
        <c:ser>
          <c:idx val="1"/>
          <c:order val="1"/>
          <c:tx>
            <c:v>Ebből elégtelen körülményű</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lakhatas!$C$4:$C$13</c:f>
              <c:numCache>
                <c:formatCode>General</c:formatCode>
                <c:ptCount val="10"/>
                <c:pt idx="0">
                  <c:v>0</c:v>
                </c:pt>
                <c:pt idx="1">
                  <c:v>0</c:v>
                </c:pt>
                <c:pt idx="2">
                  <c:v>0</c:v>
                </c:pt>
                <c:pt idx="3">
                  <c:v>0</c:v>
                </c:pt>
                <c:pt idx="4">
                  <c:v>0</c:v>
                </c:pt>
                <c:pt idx="5">
                  <c:v>0</c:v>
                </c:pt>
                <c:pt idx="6">
                  <c:v>0</c:v>
                </c:pt>
                <c:pt idx="7">
                  <c:v>0</c:v>
                </c:pt>
                <c:pt idx="8">
                  <c:v>0</c:v>
                </c:pt>
                <c:pt idx="9">
                  <c:v>0</c:v>
                </c:pt>
              </c:numCache>
            </c:numRef>
          </c:val>
        </c:ser>
        <c:axId val="103984128"/>
        <c:axId val="103998208"/>
      </c:barChart>
      <c:catAx>
        <c:axId val="103984128"/>
        <c:scaling>
          <c:orientation val="minMax"/>
        </c:scaling>
        <c:axPos val="b"/>
        <c:numFmt formatCode="General" sourceLinked="1"/>
        <c:tickLblPos val="nextTo"/>
        <c:crossAx val="103998208"/>
        <c:crosses val="autoZero"/>
        <c:auto val="1"/>
        <c:lblAlgn val="ctr"/>
        <c:lblOffset val="100"/>
      </c:catAx>
      <c:valAx>
        <c:axId val="103998208"/>
        <c:scaling>
          <c:orientation val="minMax"/>
        </c:scaling>
        <c:axPos val="l"/>
        <c:majorGridlines/>
        <c:numFmt formatCode="General" sourceLinked="1"/>
        <c:tickLblPos val="nextTo"/>
        <c:crossAx val="103984128"/>
        <c:crosses val="autoZero"/>
        <c:crossBetween val="between"/>
      </c:valAx>
    </c:plotArea>
    <c:legend>
      <c:legendPos val="b"/>
      <c:layout/>
    </c:legend>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hu-HU"/>
  <c:style val="3"/>
  <c:chart>
    <c:title>
      <c:tx>
        <c:rich>
          <a:bodyPr/>
          <a:lstStyle/>
          <a:p>
            <a:pPr>
              <a:defRPr/>
            </a:pPr>
            <a:r>
              <a:rPr lang="hu-HU" sz="1199"/>
              <a:t>Összes bérlakás</a:t>
            </a:r>
            <a:r>
              <a:rPr lang="hu-HU" sz="1199" b="1" i="0" u="none" strike="noStrike" baseline="0"/>
              <a:t> (db)</a:t>
            </a:r>
            <a:endParaRPr lang="hu-HU" sz="1200"/>
          </a:p>
        </c:rich>
      </c:tx>
      <c:layout/>
    </c:title>
    <c:plotArea>
      <c:layout/>
      <c:barChart>
        <c:barDir val="col"/>
        <c:grouping val="clustered"/>
        <c:ser>
          <c:idx val="0"/>
          <c:order val="0"/>
          <c:tx>
            <c:v>Összes bérlakás</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lakhatas!$D$4:$D$13</c:f>
              <c:numCache>
                <c:formatCode>General</c:formatCode>
                <c:ptCount val="10"/>
                <c:pt idx="0">
                  <c:v>0</c:v>
                </c:pt>
                <c:pt idx="1">
                  <c:v>0</c:v>
                </c:pt>
                <c:pt idx="2">
                  <c:v>0</c:v>
                </c:pt>
                <c:pt idx="3">
                  <c:v>0</c:v>
                </c:pt>
                <c:pt idx="4">
                  <c:v>1</c:v>
                </c:pt>
                <c:pt idx="9">
                  <c:v>0</c:v>
                </c:pt>
              </c:numCache>
            </c:numRef>
          </c:val>
        </c:ser>
        <c:ser>
          <c:idx val="1"/>
          <c:order val="1"/>
          <c:tx>
            <c:v>Ebből elégtelen körülményű</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lakhatas!$E$4:$E$13</c:f>
              <c:numCache>
                <c:formatCode>General</c:formatCode>
                <c:ptCount val="10"/>
                <c:pt idx="0">
                  <c:v>0</c:v>
                </c:pt>
                <c:pt idx="1">
                  <c:v>0</c:v>
                </c:pt>
                <c:pt idx="2">
                  <c:v>0</c:v>
                </c:pt>
                <c:pt idx="3">
                  <c:v>0</c:v>
                </c:pt>
                <c:pt idx="4">
                  <c:v>0</c:v>
                </c:pt>
                <c:pt idx="5">
                  <c:v>0</c:v>
                </c:pt>
              </c:numCache>
            </c:numRef>
          </c:val>
        </c:ser>
        <c:axId val="104223488"/>
        <c:axId val="104225024"/>
      </c:barChart>
      <c:catAx>
        <c:axId val="104223488"/>
        <c:scaling>
          <c:orientation val="minMax"/>
        </c:scaling>
        <c:axPos val="b"/>
        <c:numFmt formatCode="General" sourceLinked="1"/>
        <c:tickLblPos val="nextTo"/>
        <c:crossAx val="104225024"/>
        <c:crosses val="autoZero"/>
        <c:auto val="1"/>
        <c:lblAlgn val="ctr"/>
        <c:lblOffset val="100"/>
      </c:catAx>
      <c:valAx>
        <c:axId val="104225024"/>
        <c:scaling>
          <c:orientation val="minMax"/>
        </c:scaling>
        <c:axPos val="l"/>
        <c:majorGridlines/>
        <c:numFmt formatCode="General" sourceLinked="1"/>
        <c:tickLblPos val="nextTo"/>
        <c:crossAx val="104223488"/>
        <c:crosses val="autoZero"/>
        <c:crossBetween val="between"/>
      </c:valAx>
    </c:plotArea>
    <c:legend>
      <c:legendPos val="b"/>
      <c:layout/>
    </c:legend>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hu-HU"/>
  <c:style val="5"/>
  <c:chart>
    <c:title>
      <c:tx>
        <c:rich>
          <a:bodyPr/>
          <a:lstStyle/>
          <a:p>
            <a:pPr>
              <a:defRPr/>
            </a:pPr>
            <a:r>
              <a:rPr lang="hu-HU" sz="1199" b="1" i="0" baseline="0"/>
              <a:t>Szociális lakások</a:t>
            </a:r>
            <a:r>
              <a:rPr lang="hu-HU" sz="1199" b="1" i="0" u="none" strike="noStrike" baseline="0"/>
              <a:t> (db)</a:t>
            </a:r>
            <a:endParaRPr lang="hu-HU" sz="1200"/>
          </a:p>
        </c:rich>
      </c:tx>
      <c:layout/>
    </c:title>
    <c:plotArea>
      <c:layout/>
      <c:barChart>
        <c:barDir val="col"/>
        <c:grouping val="clustered"/>
        <c:ser>
          <c:idx val="0"/>
          <c:order val="0"/>
          <c:tx>
            <c:v>Szociális lakások</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lakhatas!$F$4:$F$13</c:f>
              <c:numCache>
                <c:formatCode>General</c:formatCode>
                <c:ptCount val="10"/>
                <c:pt idx="0">
                  <c:v>358</c:v>
                </c:pt>
                <c:pt idx="1">
                  <c:v>358</c:v>
                </c:pt>
                <c:pt idx="2">
                  <c:v>358</c:v>
                </c:pt>
                <c:pt idx="3">
                  <c:v>358</c:v>
                </c:pt>
                <c:pt idx="4">
                  <c:v>341</c:v>
                </c:pt>
                <c:pt idx="5">
                  <c:v>290</c:v>
                </c:pt>
                <c:pt idx="6">
                  <c:v>280</c:v>
                </c:pt>
                <c:pt idx="7">
                  <c:v>250</c:v>
                </c:pt>
                <c:pt idx="8">
                  <c:v>250</c:v>
                </c:pt>
                <c:pt idx="9">
                  <c:v>0</c:v>
                </c:pt>
              </c:numCache>
            </c:numRef>
          </c:val>
        </c:ser>
        <c:ser>
          <c:idx val="1"/>
          <c:order val="1"/>
          <c:tx>
            <c:v>Ebből elégtelen körülményű</c:v>
          </c:tx>
          <c:cat>
            <c:numRef>
              <c:f>lakhatas!$A$4:$A$13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lakhatas!$G$4:$G$13</c:f>
              <c:numCache>
                <c:formatCode>General</c:formatCode>
                <c:ptCount val="10"/>
                <c:pt idx="0">
                  <c:v>0</c:v>
                </c:pt>
                <c:pt idx="1">
                  <c:v>0</c:v>
                </c:pt>
                <c:pt idx="2">
                  <c:v>0</c:v>
                </c:pt>
                <c:pt idx="3">
                  <c:v>0</c:v>
                </c:pt>
                <c:pt idx="4">
                  <c:v>0</c:v>
                </c:pt>
                <c:pt idx="5">
                  <c:v>0</c:v>
                </c:pt>
                <c:pt idx="6">
                  <c:v>0</c:v>
                </c:pt>
                <c:pt idx="7">
                  <c:v>0</c:v>
                </c:pt>
                <c:pt idx="8">
                  <c:v>0</c:v>
                </c:pt>
                <c:pt idx="9">
                  <c:v>0</c:v>
                </c:pt>
              </c:numCache>
            </c:numRef>
          </c:val>
        </c:ser>
        <c:axId val="104147584"/>
        <c:axId val="104169856"/>
      </c:barChart>
      <c:catAx>
        <c:axId val="104147584"/>
        <c:scaling>
          <c:orientation val="minMax"/>
        </c:scaling>
        <c:axPos val="b"/>
        <c:numFmt formatCode="General" sourceLinked="1"/>
        <c:tickLblPos val="nextTo"/>
        <c:crossAx val="104169856"/>
        <c:crosses val="autoZero"/>
        <c:auto val="1"/>
        <c:lblAlgn val="ctr"/>
        <c:lblOffset val="100"/>
      </c:catAx>
      <c:valAx>
        <c:axId val="104169856"/>
        <c:scaling>
          <c:orientation val="minMax"/>
        </c:scaling>
        <c:axPos val="l"/>
        <c:majorGridlines/>
        <c:numFmt formatCode="General" sourceLinked="1"/>
        <c:tickLblPos val="nextTo"/>
        <c:crossAx val="104147584"/>
        <c:crosses val="autoZero"/>
        <c:crossBetween val="between"/>
      </c:valAx>
    </c:plotArea>
    <c:legend>
      <c:legendPos val="b"/>
      <c:layout/>
    </c:legend>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Támogatásban</a:t>
            </a:r>
            <a:r>
              <a:rPr lang="hu-HU" sz="1200" baseline="0"/>
              <a:t> részesülők (fő)</a:t>
            </a:r>
            <a:endParaRPr lang="hu-HU" sz="1200"/>
          </a:p>
        </c:rich>
      </c:tx>
      <c:layout/>
    </c:title>
    <c:plotArea>
      <c:layout/>
      <c:barChart>
        <c:barDir val="col"/>
        <c:grouping val="clustered"/>
        <c:ser>
          <c:idx val="0"/>
          <c:order val="0"/>
          <c:tx>
            <c:v>Lakásfenntartási támogatások</c:v>
          </c:tx>
          <c:cat>
            <c:numRef>
              <c:f>lakhatas!$O$3:$O$12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lakhatas!$P$3:$P$12</c:f>
              <c:numCache>
                <c:formatCode>General</c:formatCode>
                <c:ptCount val="10"/>
                <c:pt idx="0">
                  <c:v>126</c:v>
                </c:pt>
                <c:pt idx="1">
                  <c:v>149</c:v>
                </c:pt>
                <c:pt idx="2">
                  <c:v>183</c:v>
                </c:pt>
                <c:pt idx="3">
                  <c:v>201</c:v>
                </c:pt>
                <c:pt idx="4">
                  <c:v>345</c:v>
                </c:pt>
                <c:pt idx="5">
                  <c:v>248</c:v>
                </c:pt>
                <c:pt idx="6">
                  <c:v>205</c:v>
                </c:pt>
                <c:pt idx="7">
                  <c:v>200</c:v>
                </c:pt>
                <c:pt idx="8">
                  <c:v>0</c:v>
                </c:pt>
                <c:pt idx="9">
                  <c:v>0</c:v>
                </c:pt>
              </c:numCache>
            </c:numRef>
          </c:val>
        </c:ser>
        <c:ser>
          <c:idx val="1"/>
          <c:order val="1"/>
          <c:tx>
            <c:v>Adósságcsökkentési támogatások</c:v>
          </c:tx>
          <c:cat>
            <c:numRef>
              <c:f>lakhatas!$O$3:$O$12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lakhatas!$Q$3:$Q$12</c:f>
              <c:numCache>
                <c:formatCode>General</c:formatCode>
                <c:ptCount val="10"/>
                <c:pt idx="0">
                  <c:v>0</c:v>
                </c:pt>
                <c:pt idx="1">
                  <c:v>0</c:v>
                </c:pt>
                <c:pt idx="2">
                  <c:v>0</c:v>
                </c:pt>
                <c:pt idx="3">
                  <c:v>0</c:v>
                </c:pt>
                <c:pt idx="4">
                  <c:v>0</c:v>
                </c:pt>
                <c:pt idx="5">
                  <c:v>0</c:v>
                </c:pt>
                <c:pt idx="6">
                  <c:v>0</c:v>
                </c:pt>
                <c:pt idx="7">
                  <c:v>0</c:v>
                </c:pt>
                <c:pt idx="8">
                  <c:v>0</c:v>
                </c:pt>
                <c:pt idx="9">
                  <c:v>0</c:v>
                </c:pt>
              </c:numCache>
            </c:numRef>
          </c:val>
        </c:ser>
        <c:axId val="104616704"/>
        <c:axId val="104618240"/>
      </c:barChart>
      <c:catAx>
        <c:axId val="104616704"/>
        <c:scaling>
          <c:orientation val="minMax"/>
        </c:scaling>
        <c:axPos val="b"/>
        <c:numFmt formatCode="General" sourceLinked="1"/>
        <c:tickLblPos val="nextTo"/>
        <c:crossAx val="104618240"/>
        <c:crosses val="autoZero"/>
        <c:auto val="1"/>
        <c:lblAlgn val="ctr"/>
        <c:lblOffset val="100"/>
      </c:catAx>
      <c:valAx>
        <c:axId val="104618240"/>
        <c:scaling>
          <c:orientation val="minMax"/>
        </c:scaling>
        <c:axPos val="l"/>
        <c:majorGridlines/>
        <c:numFmt formatCode="General" sourceLinked="1"/>
        <c:tickLblPos val="nextTo"/>
        <c:crossAx val="104616704"/>
        <c:crosses val="autoZero"/>
        <c:crossBetween val="between"/>
      </c:valAx>
    </c:plotArea>
    <c:legend>
      <c:legendPos val="b"/>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199"/>
            </a:pPr>
            <a:r>
              <a:rPr lang="hu-HU" sz="1199"/>
              <a:t>Állandó népesség</a:t>
            </a:r>
            <a:r>
              <a:rPr lang="hu-HU" sz="1199" baseline="0"/>
              <a:t> - nők</a:t>
            </a:r>
            <a:endParaRPr lang="hu-HU" sz="1200"/>
          </a:p>
        </c:rich>
      </c:tx>
      <c:layout/>
    </c:title>
    <c:plotArea>
      <c:layout>
        <c:manualLayout>
          <c:layoutTarget val="inner"/>
          <c:xMode val="edge"/>
          <c:yMode val="edge"/>
          <c:x val="0.24758351349009941"/>
          <c:y val="0.15132704846952841"/>
          <c:w val="0.47989048970853337"/>
          <c:h val="0.80228800076466056"/>
        </c:manualLayout>
      </c:layout>
      <c:pieChart>
        <c:varyColors val="1"/>
        <c:ser>
          <c:idx val="0"/>
          <c:order val="0"/>
          <c:dLbls>
            <c:showCatName val="1"/>
            <c:showPercent val="1"/>
            <c:showLeaderLines val="1"/>
          </c:dLbls>
          <c:cat>
            <c:strRef>
              <c:f>nepesseg!$F$6:$F$10</c:f>
              <c:strCache>
                <c:ptCount val="5"/>
                <c:pt idx="0">
                  <c:v>0-14 éves</c:v>
                </c:pt>
                <c:pt idx="1">
                  <c:v>15-17 éves</c:v>
                </c:pt>
                <c:pt idx="2">
                  <c:v>18-59 éves</c:v>
                </c:pt>
                <c:pt idx="3">
                  <c:v>60-64 éves</c:v>
                </c:pt>
                <c:pt idx="4">
                  <c:v>65 év feletti</c:v>
                </c:pt>
              </c:strCache>
            </c:strRef>
          </c:cat>
          <c:val>
            <c:numRef>
              <c:f>nepesseg!$G$6:$G$10</c:f>
              <c:numCache>
                <c:formatCode>General</c:formatCode>
                <c:ptCount val="5"/>
                <c:pt idx="0">
                  <c:v>638</c:v>
                </c:pt>
                <c:pt idx="1">
                  <c:v>164</c:v>
                </c:pt>
                <c:pt idx="2">
                  <c:v>3256</c:v>
                </c:pt>
                <c:pt idx="3">
                  <c:v>550</c:v>
                </c:pt>
                <c:pt idx="4">
                  <c:v>1272</c:v>
                </c:pt>
              </c:numCache>
            </c:numRef>
          </c:val>
        </c:ser>
        <c:firstSliceAng val="0"/>
      </c:pieChart>
      <c:spPr>
        <a:noFill/>
        <a:ln w="25373">
          <a:noFill/>
        </a:ln>
      </c:spPr>
    </c:plotArea>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Közgyógyellátotttak száma (fő)</a:t>
            </a:r>
          </a:p>
        </c:rich>
      </c:tx>
      <c:layout/>
    </c:title>
    <c:plotArea>
      <c:layout/>
      <c:barChart>
        <c:barDir val="col"/>
        <c:grouping val="clustered"/>
        <c:ser>
          <c:idx val="0"/>
          <c:order val="0"/>
          <c:cat>
            <c:numRef>
              <c:f>ellatasok!$X$3:$X$12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ellatasok!$Y$3:$Y$12</c:f>
              <c:numCache>
                <c:formatCode>General</c:formatCode>
                <c:ptCount val="10"/>
                <c:pt idx="0">
                  <c:v>207</c:v>
                </c:pt>
                <c:pt idx="1">
                  <c:v>241</c:v>
                </c:pt>
                <c:pt idx="2">
                  <c:v>241</c:v>
                </c:pt>
                <c:pt idx="3">
                  <c:v>259</c:v>
                </c:pt>
                <c:pt idx="4">
                  <c:v>251</c:v>
                </c:pt>
                <c:pt idx="5">
                  <c:v>241</c:v>
                </c:pt>
                <c:pt idx="6">
                  <c:v>177</c:v>
                </c:pt>
                <c:pt idx="7">
                  <c:v>228</c:v>
                </c:pt>
                <c:pt idx="8">
                  <c:v>200</c:v>
                </c:pt>
                <c:pt idx="9">
                  <c:v>0</c:v>
                </c:pt>
              </c:numCache>
            </c:numRef>
          </c:val>
        </c:ser>
        <c:axId val="104966016"/>
        <c:axId val="104967552"/>
      </c:barChart>
      <c:catAx>
        <c:axId val="104966016"/>
        <c:scaling>
          <c:orientation val="minMax"/>
        </c:scaling>
        <c:axPos val="b"/>
        <c:numFmt formatCode="General" sourceLinked="1"/>
        <c:tickLblPos val="nextTo"/>
        <c:crossAx val="104967552"/>
        <c:crosses val="autoZero"/>
        <c:auto val="1"/>
        <c:lblAlgn val="ctr"/>
        <c:lblOffset val="100"/>
      </c:catAx>
      <c:valAx>
        <c:axId val="104967552"/>
        <c:scaling>
          <c:orientation val="minMax"/>
        </c:scaling>
        <c:axPos val="l"/>
        <c:majorGridlines/>
        <c:numFmt formatCode="General" sourceLinked="1"/>
        <c:tickLblPos val="nextTo"/>
        <c:crossAx val="104966016"/>
        <c:crosses val="autoZero"/>
        <c:crossBetween val="between"/>
      </c:valAx>
    </c:plotArea>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Ápolási díjban</a:t>
            </a:r>
            <a:r>
              <a:rPr lang="hu-HU" sz="1199" baseline="0"/>
              <a:t> részesülők száma (fő)</a:t>
            </a:r>
            <a:endParaRPr lang="hu-HU" sz="1200"/>
          </a:p>
        </c:rich>
      </c:tx>
      <c:layout/>
    </c:title>
    <c:plotArea>
      <c:layout/>
      <c:barChart>
        <c:barDir val="col"/>
        <c:grouping val="clustered"/>
        <c:ser>
          <c:idx val="0"/>
          <c:order val="0"/>
          <c:cat>
            <c:numRef>
              <c:f>ellatasok!$AA$3:$AA$12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ellatasok!$AB$3:$AB$12</c:f>
              <c:numCache>
                <c:formatCode>General</c:formatCode>
                <c:ptCount val="10"/>
                <c:pt idx="0">
                  <c:v>82</c:v>
                </c:pt>
                <c:pt idx="1">
                  <c:v>94</c:v>
                </c:pt>
                <c:pt idx="2">
                  <c:v>119</c:v>
                </c:pt>
                <c:pt idx="3">
                  <c:v>122</c:v>
                </c:pt>
                <c:pt idx="4">
                  <c:v>79</c:v>
                </c:pt>
                <c:pt idx="5">
                  <c:v>67</c:v>
                </c:pt>
                <c:pt idx="6">
                  <c:v>74</c:v>
                </c:pt>
                <c:pt idx="7">
                  <c:v>65</c:v>
                </c:pt>
                <c:pt idx="8">
                  <c:v>61</c:v>
                </c:pt>
                <c:pt idx="9">
                  <c:v>62</c:v>
                </c:pt>
              </c:numCache>
            </c:numRef>
          </c:val>
        </c:ser>
        <c:axId val="104864384"/>
        <c:axId val="104231296"/>
      </c:barChart>
      <c:catAx>
        <c:axId val="104864384"/>
        <c:scaling>
          <c:orientation val="minMax"/>
        </c:scaling>
        <c:axPos val="b"/>
        <c:numFmt formatCode="General" sourceLinked="1"/>
        <c:tickLblPos val="nextTo"/>
        <c:crossAx val="104231296"/>
        <c:crosses val="autoZero"/>
        <c:auto val="1"/>
        <c:lblAlgn val="ctr"/>
        <c:lblOffset val="100"/>
      </c:catAx>
      <c:valAx>
        <c:axId val="104231296"/>
        <c:scaling>
          <c:orientation val="minMax"/>
        </c:scaling>
        <c:axPos val="l"/>
        <c:majorGridlines/>
        <c:numFmt formatCode="General" sourceLinked="1"/>
        <c:tickLblPos val="nextTo"/>
        <c:crossAx val="104864384"/>
        <c:crosses val="autoZero"/>
        <c:crossBetween val="between"/>
      </c:valAx>
    </c:plotArea>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Védelembe</a:t>
            </a:r>
            <a:r>
              <a:rPr lang="hu-HU" sz="1199" baseline="0"/>
              <a:t> vett és veszélyeztetett kiskorú (fő)</a:t>
            </a:r>
            <a:endParaRPr lang="hu-HU" sz="1200"/>
          </a:p>
        </c:rich>
      </c:tx>
      <c:layout/>
    </c:title>
    <c:plotArea>
      <c:layout/>
      <c:barChart>
        <c:barDir val="col"/>
        <c:grouping val="clustered"/>
        <c:ser>
          <c:idx val="0"/>
          <c:order val="0"/>
          <c:tx>
            <c:v>védelembe vett</c:v>
          </c:tx>
          <c:cat>
            <c:numRef>
              <c:f>gyermekek!$A$3:$A$12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gyermekek!$B$3:$B$12</c:f>
              <c:numCache>
                <c:formatCode>General</c:formatCode>
                <c:ptCount val="10"/>
                <c:pt idx="0">
                  <c:v>12</c:v>
                </c:pt>
                <c:pt idx="1">
                  <c:v>4</c:v>
                </c:pt>
                <c:pt idx="2">
                  <c:v>6</c:v>
                </c:pt>
                <c:pt idx="3">
                  <c:v>13</c:v>
                </c:pt>
                <c:pt idx="4">
                  <c:v>7</c:v>
                </c:pt>
                <c:pt idx="5">
                  <c:v>0</c:v>
                </c:pt>
                <c:pt idx="6">
                  <c:v>0</c:v>
                </c:pt>
                <c:pt idx="7">
                  <c:v>0</c:v>
                </c:pt>
                <c:pt idx="8">
                  <c:v>24</c:v>
                </c:pt>
              </c:numCache>
            </c:numRef>
          </c:val>
        </c:ser>
        <c:ser>
          <c:idx val="1"/>
          <c:order val="1"/>
          <c:tx>
            <c:v>megszüntetett eset</c:v>
          </c:tx>
          <c:cat>
            <c:numRef>
              <c:f>gyermekek!$A$3:$A$12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gyermekek!$C$3:$C$12</c:f>
              <c:numCache>
                <c:formatCode>General</c:formatCode>
                <c:ptCount val="10"/>
                <c:pt idx="0">
                  <c:v>0</c:v>
                </c:pt>
                <c:pt idx="1">
                  <c:v>0</c:v>
                </c:pt>
                <c:pt idx="2">
                  <c:v>0</c:v>
                </c:pt>
                <c:pt idx="3">
                  <c:v>0</c:v>
                </c:pt>
                <c:pt idx="4">
                  <c:v>0</c:v>
                </c:pt>
                <c:pt idx="5">
                  <c:v>0</c:v>
                </c:pt>
                <c:pt idx="6">
                  <c:v>0</c:v>
                </c:pt>
                <c:pt idx="7">
                  <c:v>0</c:v>
                </c:pt>
                <c:pt idx="8">
                  <c:v>0</c:v>
                </c:pt>
              </c:numCache>
            </c:numRef>
          </c:val>
        </c:ser>
        <c:ser>
          <c:idx val="2"/>
          <c:order val="2"/>
          <c:tx>
            <c:v>veszélyeztetett kiskorú</c:v>
          </c:tx>
          <c:cat>
            <c:numRef>
              <c:f>gyermekek!$A$3:$A$12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gyermekek!$D$3:$D$12</c:f>
              <c:numCache>
                <c:formatCode>General</c:formatCode>
                <c:ptCount val="10"/>
                <c:pt idx="0">
                  <c:v>33</c:v>
                </c:pt>
                <c:pt idx="1">
                  <c:v>41</c:v>
                </c:pt>
                <c:pt idx="2">
                  <c:v>50</c:v>
                </c:pt>
                <c:pt idx="3">
                  <c:v>61</c:v>
                </c:pt>
                <c:pt idx="4">
                  <c:v>74</c:v>
                </c:pt>
                <c:pt idx="5">
                  <c:v>0</c:v>
                </c:pt>
                <c:pt idx="6">
                  <c:v>0</c:v>
                </c:pt>
                <c:pt idx="7">
                  <c:v>0</c:v>
                </c:pt>
                <c:pt idx="8">
                  <c:v>28</c:v>
                </c:pt>
              </c:numCache>
            </c:numRef>
          </c:val>
        </c:ser>
        <c:axId val="105444480"/>
        <c:axId val="105446016"/>
      </c:barChart>
      <c:catAx>
        <c:axId val="105444480"/>
        <c:scaling>
          <c:orientation val="minMax"/>
        </c:scaling>
        <c:axPos val="b"/>
        <c:numFmt formatCode="General" sourceLinked="1"/>
        <c:tickLblPos val="nextTo"/>
        <c:crossAx val="105446016"/>
        <c:crosses val="autoZero"/>
        <c:auto val="1"/>
        <c:lblAlgn val="ctr"/>
        <c:lblOffset val="100"/>
      </c:catAx>
      <c:valAx>
        <c:axId val="105446016"/>
        <c:scaling>
          <c:orientation val="minMax"/>
        </c:scaling>
        <c:axPos val="l"/>
        <c:majorGridlines/>
        <c:numFmt formatCode="General" sourceLinked="1"/>
        <c:tickLblPos val="nextTo"/>
        <c:crossAx val="105444480"/>
        <c:crosses val="autoZero"/>
        <c:crossBetween val="between"/>
      </c:valAx>
    </c:plotArea>
    <c:legend>
      <c:legendPos val="b"/>
      <c:layout/>
    </c:legend>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b="1" i="0" baseline="0"/>
              <a:t>Gyermekvédelmi kedvezmények</a:t>
            </a:r>
            <a:endParaRPr lang="hu-HU" sz="1200"/>
          </a:p>
        </c:rich>
      </c:tx>
      <c:layout/>
    </c:title>
    <c:plotArea>
      <c:layout/>
      <c:barChart>
        <c:barDir val="col"/>
        <c:grouping val="percentStacked"/>
        <c:ser>
          <c:idx val="0"/>
          <c:order val="0"/>
          <c:tx>
            <c:v>rendszeres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gyermekek!$G$3:$G$12</c:f>
              <c:numCache>
                <c:formatCode>General</c:formatCode>
                <c:ptCount val="10"/>
                <c:pt idx="0">
                  <c:v>305</c:v>
                </c:pt>
                <c:pt idx="1">
                  <c:v>324</c:v>
                </c:pt>
                <c:pt idx="2">
                  <c:v>376</c:v>
                </c:pt>
                <c:pt idx="3">
                  <c:v>318</c:v>
                </c:pt>
                <c:pt idx="4">
                  <c:v>324</c:v>
                </c:pt>
                <c:pt idx="5">
                  <c:v>279</c:v>
                </c:pt>
                <c:pt idx="6">
                  <c:v>255</c:v>
                </c:pt>
                <c:pt idx="7">
                  <c:v>189</c:v>
                </c:pt>
                <c:pt idx="8">
                  <c:v>187</c:v>
                </c:pt>
              </c:numCache>
            </c:numRef>
          </c:val>
        </c:ser>
        <c:ser>
          <c:idx val="1"/>
          <c:order val="1"/>
          <c:tx>
            <c:v>kiegészítő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gyermekek!$I$3:$I$12</c:f>
              <c:numCache>
                <c:formatCode>General</c:formatCode>
                <c:ptCount val="10"/>
                <c:pt idx="3">
                  <c:v>1</c:v>
                </c:pt>
                <c:pt idx="4">
                  <c:v>1</c:v>
                </c:pt>
                <c:pt idx="5">
                  <c:v>1</c:v>
                </c:pt>
                <c:pt idx="6">
                  <c:v>1</c:v>
                </c:pt>
                <c:pt idx="7">
                  <c:v>1</c:v>
                </c:pt>
                <c:pt idx="8">
                  <c:v>1</c:v>
                </c:pt>
              </c:numCache>
            </c:numRef>
          </c:val>
        </c:ser>
        <c:ser>
          <c:idx val="2"/>
          <c:order val="2"/>
          <c:tx>
            <c:v>rendkívüli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gyermekek!$K$3:$K$12</c:f>
              <c:numCache>
                <c:formatCode>General</c:formatCode>
                <c:ptCount val="10"/>
                <c:pt idx="0">
                  <c:v>406</c:v>
                </c:pt>
                <c:pt idx="1">
                  <c:v>412</c:v>
                </c:pt>
                <c:pt idx="2">
                  <c:v>335</c:v>
                </c:pt>
                <c:pt idx="3">
                  <c:v>227</c:v>
                </c:pt>
                <c:pt idx="4">
                  <c:v>204</c:v>
                </c:pt>
                <c:pt idx="5">
                  <c:v>243</c:v>
                </c:pt>
                <c:pt idx="6">
                  <c:v>0</c:v>
                </c:pt>
                <c:pt idx="7">
                  <c:v>0</c:v>
                </c:pt>
                <c:pt idx="8">
                  <c:v>0</c:v>
                </c:pt>
              </c:numCache>
            </c:numRef>
          </c:val>
        </c:ser>
        <c:overlap val="100"/>
        <c:axId val="105693184"/>
        <c:axId val="105694720"/>
      </c:barChart>
      <c:catAx>
        <c:axId val="105693184"/>
        <c:scaling>
          <c:orientation val="minMax"/>
        </c:scaling>
        <c:axPos val="b"/>
        <c:numFmt formatCode="General" sourceLinked="1"/>
        <c:tickLblPos val="nextTo"/>
        <c:crossAx val="105694720"/>
        <c:crosses val="autoZero"/>
        <c:auto val="1"/>
        <c:lblAlgn val="ctr"/>
        <c:lblOffset val="100"/>
      </c:catAx>
      <c:valAx>
        <c:axId val="105694720"/>
        <c:scaling>
          <c:orientation val="minMax"/>
        </c:scaling>
        <c:axPos val="l"/>
        <c:majorGridlines/>
        <c:numFmt formatCode="0%" sourceLinked="1"/>
        <c:tickLblPos val="nextTo"/>
        <c:crossAx val="105693184"/>
        <c:crosses val="autoZero"/>
        <c:crossBetween val="between"/>
      </c:valAx>
    </c:plotArea>
    <c:legend>
      <c:legendPos val="b"/>
      <c:layout/>
    </c:legend>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Rendszeres kedvezmények</a:t>
            </a:r>
          </a:p>
        </c:rich>
      </c:tx>
      <c:layout/>
    </c:title>
    <c:plotArea>
      <c:layout/>
      <c:barChart>
        <c:barDir val="col"/>
        <c:grouping val="clustered"/>
        <c:ser>
          <c:idx val="0"/>
          <c:order val="0"/>
          <c:tx>
            <c:strRef>
              <c:f>gyermekek!$G$2</c:f>
              <c:strCache>
                <c:ptCount val="1"/>
                <c:pt idx="0">
                  <c:v>Rendszeres gyermekvédelmi kedvezményben részesítettek száma</c:v>
                </c:pt>
              </c:strCache>
            </c:strRef>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gyermekek!$G$3:$G$12</c:f>
              <c:numCache>
                <c:formatCode>General</c:formatCode>
                <c:ptCount val="10"/>
                <c:pt idx="0">
                  <c:v>305</c:v>
                </c:pt>
                <c:pt idx="1">
                  <c:v>324</c:v>
                </c:pt>
                <c:pt idx="2">
                  <c:v>376</c:v>
                </c:pt>
                <c:pt idx="3">
                  <c:v>318</c:v>
                </c:pt>
                <c:pt idx="4">
                  <c:v>324</c:v>
                </c:pt>
                <c:pt idx="5">
                  <c:v>279</c:v>
                </c:pt>
                <c:pt idx="6">
                  <c:v>255</c:v>
                </c:pt>
                <c:pt idx="7">
                  <c:v>189</c:v>
                </c:pt>
                <c:pt idx="8">
                  <c:v>187</c:v>
                </c:pt>
              </c:numCache>
            </c:numRef>
          </c:val>
        </c:ser>
        <c:ser>
          <c:idx val="1"/>
          <c:order val="1"/>
          <c:tx>
            <c:strRef>
              <c:f>gyermekek!$H$2</c:f>
              <c:strCache>
                <c:ptCount val="1"/>
                <c:pt idx="0">
                  <c:v>Ebből tartósan beteg fogyatékos gyermekek száma</c:v>
                </c:pt>
              </c:strCache>
            </c:strRef>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gyermekek!$H$3:$H$12</c:f>
              <c:numCache>
                <c:formatCode>General</c:formatCode>
                <c:ptCount val="10"/>
              </c:numCache>
            </c:numRef>
          </c:val>
        </c:ser>
        <c:axId val="105858944"/>
        <c:axId val="105860480"/>
      </c:barChart>
      <c:catAx>
        <c:axId val="105858944"/>
        <c:scaling>
          <c:orientation val="minMax"/>
        </c:scaling>
        <c:axPos val="b"/>
        <c:numFmt formatCode="General" sourceLinked="1"/>
        <c:tickLblPos val="nextTo"/>
        <c:crossAx val="105860480"/>
        <c:crosses val="autoZero"/>
        <c:auto val="1"/>
        <c:lblAlgn val="ctr"/>
        <c:lblOffset val="100"/>
      </c:catAx>
      <c:valAx>
        <c:axId val="105860480"/>
        <c:scaling>
          <c:orientation val="minMax"/>
        </c:scaling>
        <c:axPos val="l"/>
        <c:majorGridlines/>
        <c:numFmt formatCode="General" sourceLinked="1"/>
        <c:tickLblPos val="nextTo"/>
        <c:crossAx val="105858944"/>
        <c:crosses val="autoZero"/>
        <c:crossBetween val="between"/>
      </c:valAx>
    </c:plotArea>
    <c:legend>
      <c:legendPos val="b"/>
      <c:layout/>
    </c:legend>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8"/>
              <a:t>Kiegészítő kedvezmények</a:t>
            </a:r>
          </a:p>
        </c:rich>
      </c:tx>
      <c:layout/>
    </c:title>
    <c:plotArea>
      <c:layout/>
      <c:barChart>
        <c:barDir val="col"/>
        <c:grouping val="clustered"/>
        <c:ser>
          <c:idx val="2"/>
          <c:order val="0"/>
          <c:tx>
            <c:strRef>
              <c:f>gyermekek!$I$2</c:f>
              <c:strCache>
                <c:ptCount val="1"/>
                <c:pt idx="0">
                  <c:v>Kiegészítő gyermekvédelmi kedvezményben részesítettek száma </c:v>
                </c:pt>
              </c:strCache>
            </c:strRef>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gyermekek!$I$3:$I$12</c:f>
              <c:numCache>
                <c:formatCode>General</c:formatCode>
                <c:ptCount val="10"/>
                <c:pt idx="3">
                  <c:v>1</c:v>
                </c:pt>
                <c:pt idx="4">
                  <c:v>1</c:v>
                </c:pt>
                <c:pt idx="5">
                  <c:v>1</c:v>
                </c:pt>
                <c:pt idx="6">
                  <c:v>1</c:v>
                </c:pt>
                <c:pt idx="7">
                  <c:v>1</c:v>
                </c:pt>
                <c:pt idx="8">
                  <c:v>1</c:v>
                </c:pt>
              </c:numCache>
            </c:numRef>
          </c:val>
        </c:ser>
        <c:ser>
          <c:idx val="3"/>
          <c:order val="1"/>
          <c:tx>
            <c:strRef>
              <c:f>gyermekek!$J$2</c:f>
              <c:strCache>
                <c:ptCount val="1"/>
                <c:pt idx="0">
                  <c:v>Ebből tartósan beteg fogyatékos gyermekek száma</c:v>
                </c:pt>
              </c:strCache>
            </c:strRef>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gyermekek!$J$3:$J$12</c:f>
              <c:numCache>
                <c:formatCode>General</c:formatCode>
                <c:ptCount val="10"/>
                <c:pt idx="3">
                  <c:v>0</c:v>
                </c:pt>
                <c:pt idx="4">
                  <c:v>0</c:v>
                </c:pt>
                <c:pt idx="5">
                  <c:v>0</c:v>
                </c:pt>
                <c:pt idx="6">
                  <c:v>0</c:v>
                </c:pt>
                <c:pt idx="7">
                  <c:v>0</c:v>
                </c:pt>
                <c:pt idx="8">
                  <c:v>0</c:v>
                </c:pt>
              </c:numCache>
            </c:numRef>
          </c:val>
        </c:ser>
        <c:axId val="106127360"/>
        <c:axId val="106128896"/>
      </c:barChart>
      <c:catAx>
        <c:axId val="106127360"/>
        <c:scaling>
          <c:orientation val="minMax"/>
        </c:scaling>
        <c:axPos val="b"/>
        <c:numFmt formatCode="General" sourceLinked="1"/>
        <c:tickLblPos val="nextTo"/>
        <c:crossAx val="106128896"/>
        <c:crosses val="autoZero"/>
        <c:auto val="1"/>
        <c:lblAlgn val="ctr"/>
        <c:lblOffset val="100"/>
      </c:catAx>
      <c:valAx>
        <c:axId val="106128896"/>
        <c:scaling>
          <c:orientation val="minMax"/>
        </c:scaling>
        <c:axPos val="l"/>
        <c:majorGridlines/>
        <c:numFmt formatCode="General" sourceLinked="1"/>
        <c:tickLblPos val="nextTo"/>
        <c:crossAx val="106127360"/>
        <c:crosses val="autoZero"/>
        <c:crossBetween val="between"/>
      </c:valAx>
    </c:plotArea>
    <c:legend>
      <c:legendPos val="b"/>
      <c:layout/>
    </c:legend>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2"/>
              <a:t>Védőnői álláshelyek (db)</a:t>
            </a:r>
          </a:p>
        </c:rich>
      </c:tx>
      <c:layout/>
    </c:title>
    <c:plotArea>
      <c:layout/>
      <c:barChart>
        <c:barDir val="col"/>
        <c:grouping val="clustered"/>
        <c:ser>
          <c:idx val="0"/>
          <c:order val="0"/>
          <c:cat>
            <c:numRef>
              <c:f>gyermekek!$BG$3:$BG$12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gyermekek!$BH$3:$BH$12</c:f>
              <c:numCache>
                <c:formatCode>General</c:formatCode>
                <c:ptCount val="10"/>
                <c:pt idx="0">
                  <c:v>8</c:v>
                </c:pt>
                <c:pt idx="1">
                  <c:v>7</c:v>
                </c:pt>
                <c:pt idx="2">
                  <c:v>7</c:v>
                </c:pt>
                <c:pt idx="3">
                  <c:v>7</c:v>
                </c:pt>
                <c:pt idx="4">
                  <c:v>7</c:v>
                </c:pt>
                <c:pt idx="5">
                  <c:v>7</c:v>
                </c:pt>
                <c:pt idx="6">
                  <c:v>7</c:v>
                </c:pt>
                <c:pt idx="7">
                  <c:v>6</c:v>
                </c:pt>
                <c:pt idx="8">
                  <c:v>7</c:v>
                </c:pt>
              </c:numCache>
            </c:numRef>
          </c:val>
        </c:ser>
        <c:axId val="106468480"/>
        <c:axId val="106470016"/>
      </c:barChart>
      <c:catAx>
        <c:axId val="106468480"/>
        <c:scaling>
          <c:orientation val="minMax"/>
        </c:scaling>
        <c:axPos val="b"/>
        <c:numFmt formatCode="General" sourceLinked="1"/>
        <c:tickLblPos val="nextTo"/>
        <c:crossAx val="106470016"/>
        <c:crosses val="autoZero"/>
        <c:auto val="1"/>
        <c:lblAlgn val="ctr"/>
        <c:lblOffset val="100"/>
      </c:catAx>
      <c:valAx>
        <c:axId val="106470016"/>
        <c:scaling>
          <c:orientation val="minMax"/>
        </c:scaling>
        <c:axPos val="l"/>
        <c:majorGridlines/>
        <c:numFmt formatCode="General" sourceLinked="1"/>
        <c:tickLblPos val="nextTo"/>
        <c:crossAx val="106468480"/>
        <c:crosses val="autoZero"/>
        <c:crossBetween val="between"/>
      </c:valAx>
    </c:plotArea>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hu-HU"/>
  <c:style val="4"/>
  <c:chart>
    <c:title>
      <c:tx>
        <c:rich>
          <a:bodyPr/>
          <a:lstStyle/>
          <a:p>
            <a:pPr>
              <a:defRPr/>
            </a:pPr>
            <a:r>
              <a:rPr lang="hu-HU" sz="1194"/>
              <a:t>Általános</a:t>
            </a:r>
            <a:r>
              <a:rPr lang="hu-HU" sz="1194" baseline="0"/>
              <a:t> iskolai tanulók (fő)</a:t>
            </a:r>
            <a:endParaRPr lang="hu-HU" sz="1200"/>
          </a:p>
        </c:rich>
      </c:tx>
      <c:layout/>
    </c:title>
    <c:plotArea>
      <c:layout/>
      <c:barChart>
        <c:barDir val="col"/>
        <c:grouping val="clustered"/>
        <c:ser>
          <c:idx val="0"/>
          <c:order val="0"/>
          <c:tx>
            <c:v>általános iskolai tanulók száma</c:v>
          </c:tx>
          <c:cat>
            <c:strRef>
              <c:f>gyermekek!$DQ$4:$DQ$10</c:f>
              <c:strCache>
                <c:ptCount val="7"/>
                <c:pt idx="0">
                  <c:v>2010/2011</c:v>
                </c:pt>
                <c:pt idx="1">
                  <c:v>2011/2012</c:v>
                </c:pt>
                <c:pt idx="2">
                  <c:v>2012/2013</c:v>
                </c:pt>
                <c:pt idx="3">
                  <c:v>2013/2014</c:v>
                </c:pt>
                <c:pt idx="4">
                  <c:v>2014/2015</c:v>
                </c:pt>
                <c:pt idx="5">
                  <c:v>2015/2016</c:v>
                </c:pt>
                <c:pt idx="6">
                  <c:v>2016/2017</c:v>
                </c:pt>
              </c:strCache>
            </c:strRef>
          </c:cat>
          <c:val>
            <c:numRef>
              <c:f>gyermekek!$DT$4:$DT$10</c:f>
              <c:numCache>
                <c:formatCode>General</c:formatCode>
                <c:ptCount val="7"/>
                <c:pt idx="0">
                  <c:v>1122</c:v>
                </c:pt>
                <c:pt idx="1">
                  <c:v>1092</c:v>
                </c:pt>
                <c:pt idx="2">
                  <c:v>1044</c:v>
                </c:pt>
                <c:pt idx="3">
                  <c:v>1022</c:v>
                </c:pt>
                <c:pt idx="4">
                  <c:v>989</c:v>
                </c:pt>
                <c:pt idx="5">
                  <c:v>973</c:v>
                </c:pt>
                <c:pt idx="6">
                  <c:v>0</c:v>
                </c:pt>
              </c:numCache>
            </c:numRef>
          </c:val>
        </c:ser>
        <c:ser>
          <c:idx val="1"/>
          <c:order val="1"/>
          <c:tx>
            <c:v>napközisek szááma</c:v>
          </c:tx>
          <c:cat>
            <c:strRef>
              <c:f>gyermekek!$DQ$4:$DQ$10</c:f>
              <c:strCache>
                <c:ptCount val="7"/>
                <c:pt idx="0">
                  <c:v>2010/2011</c:v>
                </c:pt>
                <c:pt idx="1">
                  <c:v>2011/2012</c:v>
                </c:pt>
                <c:pt idx="2">
                  <c:v>2012/2013</c:v>
                </c:pt>
                <c:pt idx="3">
                  <c:v>2013/2014</c:v>
                </c:pt>
                <c:pt idx="4">
                  <c:v>2014/2015</c:v>
                </c:pt>
                <c:pt idx="5">
                  <c:v>2015/2016</c:v>
                </c:pt>
                <c:pt idx="6">
                  <c:v>2016/2017</c:v>
                </c:pt>
              </c:strCache>
            </c:strRef>
          </c:cat>
          <c:val>
            <c:numRef>
              <c:f>gyermekek!$DU$4:$DU$10</c:f>
              <c:numCache>
                <c:formatCode>General</c:formatCode>
                <c:ptCount val="7"/>
                <c:pt idx="0">
                  <c:v>545</c:v>
                </c:pt>
                <c:pt idx="1">
                  <c:v>562</c:v>
                </c:pt>
                <c:pt idx="2">
                  <c:v>589</c:v>
                </c:pt>
                <c:pt idx="3">
                  <c:v>656</c:v>
                </c:pt>
                <c:pt idx="4">
                  <c:v>662</c:v>
                </c:pt>
                <c:pt idx="5">
                  <c:v>720</c:v>
                </c:pt>
              </c:numCache>
            </c:numRef>
          </c:val>
        </c:ser>
        <c:axId val="106376192"/>
        <c:axId val="106390272"/>
      </c:barChart>
      <c:catAx>
        <c:axId val="106376192"/>
        <c:scaling>
          <c:orientation val="minMax"/>
        </c:scaling>
        <c:axPos val="b"/>
        <c:numFmt formatCode="General" sourceLinked="1"/>
        <c:tickLblPos val="nextTo"/>
        <c:crossAx val="106390272"/>
        <c:crosses val="autoZero"/>
        <c:auto val="1"/>
        <c:lblAlgn val="ctr"/>
        <c:lblOffset val="100"/>
      </c:catAx>
      <c:valAx>
        <c:axId val="106390272"/>
        <c:scaling>
          <c:orientation val="minMax"/>
        </c:scaling>
        <c:axPos val="l"/>
        <c:majorGridlines/>
        <c:numFmt formatCode="General" sourceLinked="1"/>
        <c:tickLblPos val="nextTo"/>
        <c:crossAx val="106376192"/>
        <c:crosses val="autoZero"/>
        <c:crossBetween val="between"/>
      </c:valAx>
    </c:plotArea>
    <c:legend>
      <c:legendPos val="b"/>
      <c:layout/>
    </c:legend>
    <c:plotVisOnly val="1"/>
    <c:dispBlanksAs val="gap"/>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Férfiak foglalkoztatási helyzete (fő)</a:t>
            </a:r>
          </a:p>
        </c:rich>
      </c:tx>
      <c:layout/>
    </c:title>
    <c:plotArea>
      <c:layout/>
      <c:barChart>
        <c:barDir val="col"/>
        <c:grouping val="stacked"/>
        <c:ser>
          <c:idx val="1"/>
          <c:order val="1"/>
          <c:tx>
            <c:v>foglalkoztatottak</c:v>
          </c:tx>
          <c:val>
            <c:numRef>
              <c:f>nok!$D$4:$D$13</c:f>
              <c:numCache>
                <c:formatCode>General</c:formatCode>
                <c:ptCount val="10"/>
                <c:pt idx="0">
                  <c:v>4211</c:v>
                </c:pt>
                <c:pt idx="1">
                  <c:v>3269</c:v>
                </c:pt>
                <c:pt idx="2">
                  <c:v>4136</c:v>
                </c:pt>
                <c:pt idx="3">
                  <c:v>4150</c:v>
                </c:pt>
                <c:pt idx="4">
                  <c:v>4025</c:v>
                </c:pt>
                <c:pt idx="5">
                  <c:v>3955</c:v>
                </c:pt>
                <c:pt idx="6">
                  <c:v>3905</c:v>
                </c:pt>
                <c:pt idx="7">
                  <c:v>3897</c:v>
                </c:pt>
                <c:pt idx="8">
                  <c:v>3827</c:v>
                </c:pt>
                <c:pt idx="9">
                  <c:v>0</c:v>
                </c:pt>
              </c:numCache>
            </c:numRef>
          </c:val>
        </c:ser>
        <c:ser>
          <c:idx val="2"/>
          <c:order val="2"/>
          <c:tx>
            <c:v>munkanélküliek</c:v>
          </c:tx>
          <c:val>
            <c:numRef>
              <c:f>nok!$F$4:$F$13</c:f>
              <c:numCache>
                <c:formatCode>General</c:formatCode>
                <c:ptCount val="10"/>
                <c:pt idx="0">
                  <c:v>183</c:v>
                </c:pt>
                <c:pt idx="1">
                  <c:v>264</c:v>
                </c:pt>
                <c:pt idx="2">
                  <c:v>198</c:v>
                </c:pt>
                <c:pt idx="3">
                  <c:v>120</c:v>
                </c:pt>
                <c:pt idx="4">
                  <c:v>123</c:v>
                </c:pt>
                <c:pt idx="5">
                  <c:v>126</c:v>
                </c:pt>
                <c:pt idx="6">
                  <c:v>108</c:v>
                </c:pt>
                <c:pt idx="7">
                  <c:v>80</c:v>
                </c:pt>
                <c:pt idx="8">
                  <c:v>86</c:v>
                </c:pt>
                <c:pt idx="9">
                  <c:v>0</c:v>
                </c:pt>
              </c:numCache>
            </c:numRef>
          </c:val>
        </c:ser>
        <c:overlap val="100"/>
        <c:axId val="102766848"/>
        <c:axId val="102772736"/>
      </c:barChart>
      <c:lineChart>
        <c:grouping val="standard"/>
        <c:ser>
          <c:idx val="0"/>
          <c:order val="0"/>
          <c:tx>
            <c:v>munkavállalási korúak száma</c:v>
          </c:tx>
          <c:marker>
            <c:symbol val="none"/>
          </c:marker>
          <c:cat>
            <c:numRef>
              <c:f>nok!$A$4:$A$13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nok!$B$4:$B$13</c:f>
              <c:numCache>
                <c:formatCode>General</c:formatCode>
                <c:ptCount val="10"/>
                <c:pt idx="0">
                  <c:v>4394</c:v>
                </c:pt>
                <c:pt idx="1">
                  <c:v>3533</c:v>
                </c:pt>
                <c:pt idx="2">
                  <c:v>4334</c:v>
                </c:pt>
                <c:pt idx="3">
                  <c:v>4270</c:v>
                </c:pt>
                <c:pt idx="4">
                  <c:v>4148</c:v>
                </c:pt>
                <c:pt idx="5">
                  <c:v>4081</c:v>
                </c:pt>
                <c:pt idx="6">
                  <c:v>4013</c:v>
                </c:pt>
                <c:pt idx="7">
                  <c:v>3977</c:v>
                </c:pt>
                <c:pt idx="8">
                  <c:v>3913</c:v>
                </c:pt>
                <c:pt idx="9">
                  <c:v>0</c:v>
                </c:pt>
              </c:numCache>
            </c:numRef>
          </c:val>
        </c:ser>
        <c:marker val="1"/>
        <c:axId val="102766848"/>
        <c:axId val="102772736"/>
      </c:lineChart>
      <c:catAx>
        <c:axId val="102766848"/>
        <c:scaling>
          <c:orientation val="minMax"/>
        </c:scaling>
        <c:axPos val="b"/>
        <c:numFmt formatCode="General" sourceLinked="1"/>
        <c:tickLblPos val="nextTo"/>
        <c:crossAx val="102772736"/>
        <c:crosses val="autoZero"/>
        <c:auto val="1"/>
        <c:lblAlgn val="ctr"/>
        <c:lblOffset val="100"/>
      </c:catAx>
      <c:valAx>
        <c:axId val="102772736"/>
        <c:scaling>
          <c:orientation val="minMax"/>
        </c:scaling>
        <c:axPos val="l"/>
        <c:majorGridlines/>
        <c:numFmt formatCode="General" sourceLinked="1"/>
        <c:tickLblPos val="nextTo"/>
        <c:crossAx val="102766848"/>
        <c:crosses val="autoZero"/>
        <c:crossBetween val="between"/>
      </c:valAx>
    </c:plotArea>
    <c:legend>
      <c:legendPos val="b"/>
      <c:layout/>
    </c:legend>
    <c:plotVisOnly val="1"/>
    <c:dispBlanksAs val="gap"/>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Nők foglalkoztatási helyzete (fő)</a:t>
            </a:r>
          </a:p>
        </c:rich>
      </c:tx>
      <c:layout/>
    </c:title>
    <c:plotArea>
      <c:layout/>
      <c:barChart>
        <c:barDir val="col"/>
        <c:grouping val="stacked"/>
        <c:ser>
          <c:idx val="1"/>
          <c:order val="1"/>
          <c:tx>
            <c:v>foglalkoztatottak</c:v>
          </c:tx>
          <c:val>
            <c:numRef>
              <c:f>nok!$E$4:$E$13</c:f>
              <c:numCache>
                <c:formatCode>General</c:formatCode>
                <c:ptCount val="10"/>
                <c:pt idx="0">
                  <c:v>4378</c:v>
                </c:pt>
                <c:pt idx="1">
                  <c:v>4216</c:v>
                </c:pt>
                <c:pt idx="2">
                  <c:v>4285</c:v>
                </c:pt>
                <c:pt idx="3">
                  <c:v>4259</c:v>
                </c:pt>
                <c:pt idx="4">
                  <c:v>4068</c:v>
                </c:pt>
                <c:pt idx="5">
                  <c:v>4041</c:v>
                </c:pt>
                <c:pt idx="6">
                  <c:v>3992</c:v>
                </c:pt>
                <c:pt idx="7">
                  <c:v>3972</c:v>
                </c:pt>
                <c:pt idx="8">
                  <c:v>3879</c:v>
                </c:pt>
                <c:pt idx="9">
                  <c:v>0</c:v>
                </c:pt>
              </c:numCache>
            </c:numRef>
          </c:val>
        </c:ser>
        <c:ser>
          <c:idx val="2"/>
          <c:order val="2"/>
          <c:tx>
            <c:v>munkanélküliek</c:v>
          </c:tx>
          <c:val>
            <c:numRef>
              <c:f>nok!$G$4:$G$13</c:f>
              <c:numCache>
                <c:formatCode>General</c:formatCode>
                <c:ptCount val="10"/>
                <c:pt idx="0">
                  <c:v>133</c:v>
                </c:pt>
                <c:pt idx="1">
                  <c:v>263</c:v>
                </c:pt>
                <c:pt idx="2">
                  <c:v>179</c:v>
                </c:pt>
                <c:pt idx="3">
                  <c:v>171</c:v>
                </c:pt>
                <c:pt idx="4">
                  <c:v>174</c:v>
                </c:pt>
                <c:pt idx="5">
                  <c:v>156</c:v>
                </c:pt>
                <c:pt idx="6">
                  <c:v>133</c:v>
                </c:pt>
                <c:pt idx="7">
                  <c:v>110</c:v>
                </c:pt>
                <c:pt idx="8">
                  <c:v>91</c:v>
                </c:pt>
                <c:pt idx="9">
                  <c:v>0</c:v>
                </c:pt>
              </c:numCache>
            </c:numRef>
          </c:val>
        </c:ser>
        <c:overlap val="100"/>
        <c:axId val="107267584"/>
        <c:axId val="107269120"/>
      </c:barChart>
      <c:lineChart>
        <c:grouping val="standard"/>
        <c:ser>
          <c:idx val="0"/>
          <c:order val="0"/>
          <c:tx>
            <c:v>munkavállalási korúak száma</c:v>
          </c:tx>
          <c:marker>
            <c:symbol val="none"/>
          </c:marker>
          <c:cat>
            <c:numRef>
              <c:f>nok!$A$4:$A$13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nok!$C$4:$C$13</c:f>
              <c:numCache>
                <c:formatCode>General</c:formatCode>
                <c:ptCount val="10"/>
                <c:pt idx="0">
                  <c:v>4511</c:v>
                </c:pt>
                <c:pt idx="1">
                  <c:v>4479</c:v>
                </c:pt>
                <c:pt idx="2">
                  <c:v>4464</c:v>
                </c:pt>
                <c:pt idx="3">
                  <c:v>4430</c:v>
                </c:pt>
                <c:pt idx="4">
                  <c:v>4242</c:v>
                </c:pt>
                <c:pt idx="5">
                  <c:v>4197</c:v>
                </c:pt>
                <c:pt idx="6">
                  <c:v>4125</c:v>
                </c:pt>
                <c:pt idx="7">
                  <c:v>4082</c:v>
                </c:pt>
                <c:pt idx="8">
                  <c:v>3970</c:v>
                </c:pt>
                <c:pt idx="9">
                  <c:v>0</c:v>
                </c:pt>
              </c:numCache>
            </c:numRef>
          </c:val>
        </c:ser>
        <c:marker val="1"/>
        <c:axId val="107267584"/>
        <c:axId val="107269120"/>
      </c:lineChart>
      <c:catAx>
        <c:axId val="107267584"/>
        <c:scaling>
          <c:orientation val="minMax"/>
        </c:scaling>
        <c:axPos val="b"/>
        <c:numFmt formatCode="General" sourceLinked="1"/>
        <c:tickLblPos val="nextTo"/>
        <c:crossAx val="107269120"/>
        <c:crosses val="autoZero"/>
        <c:auto val="1"/>
        <c:lblAlgn val="ctr"/>
        <c:lblOffset val="100"/>
      </c:catAx>
      <c:valAx>
        <c:axId val="107269120"/>
        <c:scaling>
          <c:orientation val="minMax"/>
        </c:scaling>
        <c:axPos val="l"/>
        <c:majorGridlines/>
        <c:numFmt formatCode="General" sourceLinked="1"/>
        <c:tickLblPos val="nextTo"/>
        <c:crossAx val="107267584"/>
        <c:crosses val="autoZero"/>
        <c:crossBetween val="between"/>
      </c:valAx>
    </c:plotArea>
    <c:legend>
      <c:legendPos val="b"/>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9" b="1" i="0" u="none" strike="noStrike" kern="1200" baseline="0">
                <a:solidFill>
                  <a:sysClr val="windowText" lastClr="000000"/>
                </a:solidFill>
                <a:latin typeface="+mn-lt"/>
                <a:ea typeface="+mn-ea"/>
                <a:cs typeface="+mn-cs"/>
              </a:defRPr>
            </a:pPr>
            <a:r>
              <a:rPr lang="hu-HU" sz="1199" b="1" i="0" baseline="0"/>
              <a:t>Állandó népesség - férfiak</a:t>
            </a:r>
          </a:p>
        </c:rich>
      </c:tx>
      <c:layout/>
    </c:title>
    <c:plotArea>
      <c:layout>
        <c:manualLayout>
          <c:layoutTarget val="inner"/>
          <c:xMode val="edge"/>
          <c:yMode val="edge"/>
          <c:x val="0.24479024496938037"/>
          <c:y val="0.15071196311822901"/>
          <c:w val="0.48819728783902233"/>
          <c:h val="0.81429055595908661"/>
        </c:manualLayout>
      </c:layout>
      <c:pieChart>
        <c:varyColors val="1"/>
        <c:ser>
          <c:idx val="0"/>
          <c:order val="0"/>
          <c:dLbls>
            <c:showCatName val="1"/>
            <c:showPercent val="1"/>
            <c:showLeaderLines val="1"/>
          </c:dLbls>
          <c:cat>
            <c:strRef>
              <c:f>nepesseg!$F$6:$F$10</c:f>
              <c:strCache>
                <c:ptCount val="5"/>
                <c:pt idx="0">
                  <c:v>0-14 éves</c:v>
                </c:pt>
                <c:pt idx="1">
                  <c:v>15-17 éves</c:v>
                </c:pt>
                <c:pt idx="2">
                  <c:v>18-59 éves</c:v>
                </c:pt>
                <c:pt idx="3">
                  <c:v>60-64 éves</c:v>
                </c:pt>
                <c:pt idx="4">
                  <c:v>65 év feletti</c:v>
                </c:pt>
              </c:strCache>
            </c:strRef>
          </c:cat>
          <c:val>
            <c:numRef>
              <c:f>nepesseg!$H$6:$H$10</c:f>
              <c:numCache>
                <c:formatCode>General</c:formatCode>
                <c:ptCount val="5"/>
                <c:pt idx="0">
                  <c:v>699</c:v>
                </c:pt>
                <c:pt idx="1">
                  <c:v>171</c:v>
                </c:pt>
                <c:pt idx="2">
                  <c:v>3272</c:v>
                </c:pt>
                <c:pt idx="3">
                  <c:v>470</c:v>
                </c:pt>
                <c:pt idx="4">
                  <c:v>808</c:v>
                </c:pt>
              </c:numCache>
            </c:numRef>
          </c:val>
        </c:ser>
        <c:firstSliceAng val="0"/>
      </c:pieChart>
      <c:spPr>
        <a:noFill/>
        <a:ln w="25373">
          <a:noFill/>
        </a:ln>
      </c:spPr>
    </c:plotArea>
    <c:plotVisOnly val="1"/>
    <c:dispBlanksAs val="zero"/>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Egy védőnőre</a:t>
            </a:r>
            <a:r>
              <a:rPr lang="hu-HU" sz="1200" baseline="0"/>
              <a:t> jutó gyeremekek száma (fő)</a:t>
            </a:r>
            <a:endParaRPr lang="hu-HU" sz="1200"/>
          </a:p>
        </c:rich>
      </c:tx>
      <c:layout/>
    </c:title>
    <c:plotArea>
      <c:layout/>
      <c:barChart>
        <c:barDir val="col"/>
        <c:grouping val="clustered"/>
        <c:ser>
          <c:idx val="0"/>
          <c:order val="0"/>
          <c:cat>
            <c:numRef>
              <c:f>nok!$AK$3:$AK$12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nok!$AN$3:$AN$12</c:f>
              <c:numCache>
                <c:formatCode>0</c:formatCode>
                <c:ptCount val="10"/>
                <c:pt idx="0">
                  <c:v>51.625000000000028</c:v>
                </c:pt>
                <c:pt idx="1">
                  <c:v>54</c:v>
                </c:pt>
                <c:pt idx="2">
                  <c:v>54.428571428571466</c:v>
                </c:pt>
                <c:pt idx="3">
                  <c:v>51</c:v>
                </c:pt>
                <c:pt idx="4">
                  <c:v>47</c:v>
                </c:pt>
                <c:pt idx="5">
                  <c:v>46</c:v>
                </c:pt>
                <c:pt idx="6">
                  <c:v>46.285714285714285</c:v>
                </c:pt>
                <c:pt idx="7">
                  <c:v>52.833333333333336</c:v>
                </c:pt>
                <c:pt idx="8">
                  <c:v>44.142857142857153</c:v>
                </c:pt>
                <c:pt idx="9">
                  <c:v>0</c:v>
                </c:pt>
              </c:numCache>
            </c:numRef>
          </c:val>
        </c:ser>
        <c:axId val="107571840"/>
        <c:axId val="107573632"/>
      </c:barChart>
      <c:catAx>
        <c:axId val="107571840"/>
        <c:scaling>
          <c:orientation val="minMax"/>
        </c:scaling>
        <c:axPos val="b"/>
        <c:numFmt formatCode="General" sourceLinked="1"/>
        <c:tickLblPos val="nextTo"/>
        <c:crossAx val="107573632"/>
        <c:crosses val="autoZero"/>
        <c:auto val="1"/>
        <c:lblAlgn val="ctr"/>
        <c:lblOffset val="100"/>
      </c:catAx>
      <c:valAx>
        <c:axId val="107573632"/>
        <c:scaling>
          <c:orientation val="minMax"/>
        </c:scaling>
        <c:axPos val="l"/>
        <c:majorGridlines/>
        <c:numFmt formatCode="0" sourceLinked="1"/>
        <c:tickLblPos val="nextTo"/>
        <c:crossAx val="107571840"/>
        <c:crosses val="autoZero"/>
        <c:crossBetween val="between"/>
      </c:valAx>
    </c:plotArea>
    <c:plotVisOnly val="1"/>
    <c:dispBlanksAs val="gap"/>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hu-HU"/>
  <c:chart>
    <c:title>
      <c:tx>
        <c:rich>
          <a:bodyPr/>
          <a:lstStyle/>
          <a:p>
            <a:pPr>
              <a:defRPr/>
            </a:pPr>
            <a:r>
              <a:rPr lang="hu-HU" sz="1199" b="1" i="0" baseline="0"/>
              <a:t>Nyugdjasok száma (fő)</a:t>
            </a:r>
            <a:endParaRPr lang="hu-HU" sz="1200"/>
          </a:p>
        </c:rich>
      </c:tx>
      <c:layout/>
    </c:title>
    <c:plotArea>
      <c:layout/>
      <c:barChart>
        <c:barDir val="col"/>
        <c:grouping val="clustered"/>
        <c:ser>
          <c:idx val="0"/>
          <c:order val="0"/>
          <c:tx>
            <c:strRef>
              <c:f>idosek!$D$2</c:f>
              <c:strCache>
                <c:ptCount val="1"/>
                <c:pt idx="0">
                  <c:v>összes nyugdíjas</c:v>
                </c:pt>
              </c:strCache>
            </c:strRef>
          </c:tx>
          <c:cat>
            <c:numRef>
              <c:f>idosek!$A$3:$A$12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idosek!$D$3:$D$12</c:f>
              <c:numCache>
                <c:formatCode>General</c:formatCode>
                <c:ptCount val="10"/>
                <c:pt idx="0">
                  <c:v>3346</c:v>
                </c:pt>
                <c:pt idx="1">
                  <c:v>3356</c:v>
                </c:pt>
                <c:pt idx="2">
                  <c:v>3358</c:v>
                </c:pt>
                <c:pt idx="3">
                  <c:v>3439</c:v>
                </c:pt>
                <c:pt idx="4">
                  <c:v>3416</c:v>
                </c:pt>
                <c:pt idx="5">
                  <c:v>3372</c:v>
                </c:pt>
                <c:pt idx="6">
                  <c:v>3308</c:v>
                </c:pt>
                <c:pt idx="7">
                  <c:v>3303</c:v>
                </c:pt>
                <c:pt idx="8">
                  <c:v>3303</c:v>
                </c:pt>
                <c:pt idx="9">
                  <c:v>0</c:v>
                </c:pt>
              </c:numCache>
            </c:numRef>
          </c:val>
        </c:ser>
        <c:axId val="107580800"/>
        <c:axId val="107156608"/>
      </c:barChart>
      <c:catAx>
        <c:axId val="107580800"/>
        <c:scaling>
          <c:orientation val="minMax"/>
        </c:scaling>
        <c:axPos val="b"/>
        <c:numFmt formatCode="General" sourceLinked="1"/>
        <c:tickLblPos val="nextTo"/>
        <c:crossAx val="107156608"/>
        <c:crosses val="autoZero"/>
        <c:auto val="1"/>
        <c:lblAlgn val="ctr"/>
        <c:lblOffset val="100"/>
      </c:catAx>
      <c:valAx>
        <c:axId val="107156608"/>
        <c:scaling>
          <c:orientation val="minMax"/>
        </c:scaling>
        <c:axPos val="l"/>
        <c:majorGridlines/>
        <c:numFmt formatCode="General" sourceLinked="1"/>
        <c:tickLblPos val="nextTo"/>
        <c:crossAx val="107580800"/>
        <c:crosses val="autoZero"/>
        <c:crossBetween val="between"/>
      </c:valAx>
    </c:plotArea>
    <c:plotVisOnly val="1"/>
    <c:dispBlanksAs val="gap"/>
  </c:chart>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8"/>
              <a:t>64 évnél idősebbek (fő)</a:t>
            </a:r>
          </a:p>
        </c:rich>
      </c:tx>
      <c:layout/>
    </c:title>
    <c:plotArea>
      <c:layout/>
      <c:barChart>
        <c:barDir val="col"/>
        <c:grouping val="clustered"/>
        <c:ser>
          <c:idx val="1"/>
          <c:order val="0"/>
          <c:cat>
            <c:numRef>
              <c:f>idosek!$W$4:$W$13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idosek!$X$4:$X$13</c:f>
              <c:numCache>
                <c:formatCode>General</c:formatCode>
                <c:ptCount val="10"/>
                <c:pt idx="0">
                  <c:v>1649</c:v>
                </c:pt>
                <c:pt idx="1">
                  <c:v>1677</c:v>
                </c:pt>
                <c:pt idx="2">
                  <c:v>1707</c:v>
                </c:pt>
                <c:pt idx="3">
                  <c:v>1731</c:v>
                </c:pt>
                <c:pt idx="4">
                  <c:v>1789</c:v>
                </c:pt>
                <c:pt idx="5">
                  <c:v>1847</c:v>
                </c:pt>
                <c:pt idx="6">
                  <c:v>1903</c:v>
                </c:pt>
                <c:pt idx="7">
                  <c:v>1967</c:v>
                </c:pt>
                <c:pt idx="8">
                  <c:v>2080</c:v>
                </c:pt>
              </c:numCache>
            </c:numRef>
          </c:val>
        </c:ser>
        <c:ser>
          <c:idx val="2"/>
          <c:order val="1"/>
          <c:tx>
            <c:v>nappali ellátásban részesült</c:v>
          </c:tx>
          <c:cat>
            <c:numRef>
              <c:f>idosek!$W$4:$W$13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idosek!$Y$4:$Y$13</c:f>
              <c:numCache>
                <c:formatCode>General</c:formatCode>
                <c:ptCount val="10"/>
                <c:pt idx="0">
                  <c:v>77</c:v>
                </c:pt>
                <c:pt idx="1">
                  <c:v>82</c:v>
                </c:pt>
                <c:pt idx="2">
                  <c:v>86</c:v>
                </c:pt>
                <c:pt idx="3">
                  <c:v>89</c:v>
                </c:pt>
                <c:pt idx="4">
                  <c:v>80</c:v>
                </c:pt>
                <c:pt idx="5">
                  <c:v>86</c:v>
                </c:pt>
                <c:pt idx="6">
                  <c:v>83</c:v>
                </c:pt>
                <c:pt idx="7">
                  <c:v>88</c:v>
                </c:pt>
                <c:pt idx="8">
                  <c:v>88</c:v>
                </c:pt>
                <c:pt idx="9">
                  <c:v>0</c:v>
                </c:pt>
              </c:numCache>
            </c:numRef>
          </c:val>
        </c:ser>
        <c:axId val="108057728"/>
        <c:axId val="108059264"/>
      </c:barChart>
      <c:catAx>
        <c:axId val="108057728"/>
        <c:scaling>
          <c:orientation val="minMax"/>
        </c:scaling>
        <c:axPos val="b"/>
        <c:numFmt formatCode="General" sourceLinked="1"/>
        <c:majorTickMark val="none"/>
        <c:tickLblPos val="nextTo"/>
        <c:crossAx val="108059264"/>
        <c:crosses val="autoZero"/>
        <c:auto val="1"/>
        <c:lblAlgn val="ctr"/>
        <c:lblOffset val="100"/>
      </c:catAx>
      <c:valAx>
        <c:axId val="108059264"/>
        <c:scaling>
          <c:orientation val="minMax"/>
        </c:scaling>
        <c:axPos val="l"/>
        <c:majorGridlines/>
        <c:numFmt formatCode="General" sourceLinked="1"/>
        <c:majorTickMark val="none"/>
        <c:tickLblPos val="nextTo"/>
        <c:crossAx val="108057728"/>
        <c:crosses val="autoZero"/>
        <c:crossBetween val="between"/>
      </c:valAx>
    </c:plotArea>
    <c:legend>
      <c:legendPos val="b"/>
      <c:legendEntry>
        <c:idx val="0"/>
        <c:delete val="1"/>
      </c:legendEntry>
      <c:layout/>
    </c:legend>
    <c:plotVisOnly val="1"/>
    <c:dispBlanksAs val="gap"/>
  </c:chart>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b="1" i="0" baseline="0"/>
              <a:t>64 évnél idősebbek</a:t>
            </a:r>
            <a:endParaRPr lang="hu-HU" sz="1200"/>
          </a:p>
        </c:rich>
      </c:tx>
      <c:layout/>
    </c:title>
    <c:plotArea>
      <c:layout/>
      <c:barChart>
        <c:barDir val="col"/>
        <c:grouping val="stacked"/>
        <c:ser>
          <c:idx val="1"/>
          <c:order val="0"/>
          <c:val>
            <c:numRef>
              <c:f>idosek!$X$4:$X$13</c:f>
              <c:numCache>
                <c:formatCode>General</c:formatCode>
                <c:ptCount val="10"/>
                <c:pt idx="0">
                  <c:v>1649</c:v>
                </c:pt>
                <c:pt idx="1">
                  <c:v>1677</c:v>
                </c:pt>
                <c:pt idx="2">
                  <c:v>1707</c:v>
                </c:pt>
                <c:pt idx="3">
                  <c:v>1731</c:v>
                </c:pt>
                <c:pt idx="4">
                  <c:v>1789</c:v>
                </c:pt>
                <c:pt idx="5">
                  <c:v>1847</c:v>
                </c:pt>
                <c:pt idx="6">
                  <c:v>1903</c:v>
                </c:pt>
                <c:pt idx="7">
                  <c:v>1967</c:v>
                </c:pt>
                <c:pt idx="8">
                  <c:v>2080</c:v>
                </c:pt>
              </c:numCache>
            </c:numRef>
          </c:val>
        </c:ser>
        <c:overlap val="100"/>
        <c:axId val="107045632"/>
        <c:axId val="107047168"/>
      </c:barChart>
      <c:lineChart>
        <c:grouping val="standard"/>
        <c:ser>
          <c:idx val="2"/>
          <c:order val="1"/>
          <c:tx>
            <c:v>nappali ellátásban részesültek aránya</c:v>
          </c:tx>
          <c:marker>
            <c:symbol val="none"/>
          </c:marker>
          <c:cat>
            <c:numRef>
              <c:f>idosek!$W$4:$W$13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idosek!$Z$4:$Z$13</c:f>
              <c:numCache>
                <c:formatCode>0%</c:formatCode>
                <c:ptCount val="10"/>
                <c:pt idx="0">
                  <c:v>4.6694966646452396E-2</c:v>
                </c:pt>
                <c:pt idx="1">
                  <c:v>4.8896839594514012E-2</c:v>
                </c:pt>
                <c:pt idx="2">
                  <c:v>5.0380785002929113E-2</c:v>
                </c:pt>
                <c:pt idx="3">
                  <c:v>5.1415366839976911E-2</c:v>
                </c:pt>
                <c:pt idx="4">
                  <c:v>4.4717719396310841E-2</c:v>
                </c:pt>
                <c:pt idx="5">
                  <c:v>4.6561992420140794E-2</c:v>
                </c:pt>
                <c:pt idx="6">
                  <c:v>4.3615344193378876E-2</c:v>
                </c:pt>
                <c:pt idx="7">
                  <c:v>4.4738179969496736E-2</c:v>
                </c:pt>
                <c:pt idx="8">
                  <c:v>4.2307692307692352E-2</c:v>
                </c:pt>
                <c:pt idx="9">
                  <c:v>0</c:v>
                </c:pt>
              </c:numCache>
            </c:numRef>
          </c:val>
        </c:ser>
        <c:marker val="1"/>
        <c:axId val="107048960"/>
        <c:axId val="107050496"/>
      </c:lineChart>
      <c:catAx>
        <c:axId val="107045632"/>
        <c:scaling>
          <c:orientation val="minMax"/>
        </c:scaling>
        <c:axPos val="b"/>
        <c:numFmt formatCode="General" sourceLinked="1"/>
        <c:tickLblPos val="nextTo"/>
        <c:crossAx val="107047168"/>
        <c:crosses val="autoZero"/>
        <c:auto val="1"/>
        <c:lblAlgn val="ctr"/>
        <c:lblOffset val="100"/>
      </c:catAx>
      <c:valAx>
        <c:axId val="107047168"/>
        <c:scaling>
          <c:orientation val="minMax"/>
        </c:scaling>
        <c:axPos val="l"/>
        <c:majorGridlines/>
        <c:numFmt formatCode="General" sourceLinked="1"/>
        <c:tickLblPos val="nextTo"/>
        <c:crossAx val="107045632"/>
        <c:crosses val="autoZero"/>
        <c:crossBetween val="between"/>
      </c:valAx>
      <c:catAx>
        <c:axId val="107048960"/>
        <c:scaling>
          <c:orientation val="minMax"/>
        </c:scaling>
        <c:delete val="1"/>
        <c:axPos val="b"/>
        <c:numFmt formatCode="General" sourceLinked="1"/>
        <c:tickLblPos val="none"/>
        <c:crossAx val="107050496"/>
        <c:crosses val="autoZero"/>
        <c:auto val="1"/>
        <c:lblAlgn val="ctr"/>
        <c:lblOffset val="100"/>
      </c:catAx>
      <c:valAx>
        <c:axId val="107050496"/>
        <c:scaling>
          <c:orientation val="minMax"/>
        </c:scaling>
        <c:axPos val="r"/>
        <c:numFmt formatCode="0%" sourceLinked="1"/>
        <c:tickLblPos val="nextTo"/>
        <c:crossAx val="107048960"/>
        <c:crosses val="max"/>
        <c:crossBetween val="between"/>
      </c:valAx>
    </c:plotArea>
    <c:legend>
      <c:legendPos val="b"/>
      <c:legendEntry>
        <c:idx val="0"/>
        <c:delete val="1"/>
      </c:legendEntry>
      <c:layout/>
    </c:legend>
    <c:plotVisOnly val="1"/>
    <c:dispBlanksAs val="gap"/>
  </c:chart>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8"/>
              <a:t>időskorúak járadékában részesülők (fő)</a:t>
            </a:r>
          </a:p>
        </c:rich>
      </c:tx>
      <c:layout/>
    </c:title>
    <c:plotArea>
      <c:layout/>
      <c:barChart>
        <c:barDir val="col"/>
        <c:grouping val="clustered"/>
        <c:ser>
          <c:idx val="0"/>
          <c:order val="0"/>
          <c:tx>
            <c:strRef>
              <c:f>idosek!$AC$2</c:f>
              <c:strCache>
                <c:ptCount val="1"/>
                <c:pt idx="0">
                  <c:v>időskorúak járadékában részesülők száma</c:v>
                </c:pt>
              </c:strCache>
            </c:strRef>
          </c:tx>
          <c:cat>
            <c:numRef>
              <c:f>idosek!$AB$3:$AB$12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idosek!$AC$3:$AC$12</c:f>
              <c:numCache>
                <c:formatCode>General</c:formatCode>
                <c:ptCount val="10"/>
                <c:pt idx="0">
                  <c:v>4</c:v>
                </c:pt>
                <c:pt idx="1">
                  <c:v>4</c:v>
                </c:pt>
                <c:pt idx="2">
                  <c:v>4</c:v>
                </c:pt>
                <c:pt idx="3">
                  <c:v>4</c:v>
                </c:pt>
                <c:pt idx="4">
                  <c:v>4</c:v>
                </c:pt>
                <c:pt idx="5">
                  <c:v>2</c:v>
                </c:pt>
                <c:pt idx="6">
                  <c:v>1</c:v>
                </c:pt>
                <c:pt idx="7">
                  <c:v>1</c:v>
                </c:pt>
                <c:pt idx="8">
                  <c:v>1</c:v>
                </c:pt>
                <c:pt idx="9">
                  <c:v>0</c:v>
                </c:pt>
              </c:numCache>
            </c:numRef>
          </c:val>
        </c:ser>
        <c:axId val="107956096"/>
        <c:axId val="107957632"/>
      </c:barChart>
      <c:catAx>
        <c:axId val="107956096"/>
        <c:scaling>
          <c:orientation val="minMax"/>
        </c:scaling>
        <c:axPos val="b"/>
        <c:numFmt formatCode="General" sourceLinked="1"/>
        <c:tickLblPos val="nextTo"/>
        <c:crossAx val="107957632"/>
        <c:crosses val="autoZero"/>
        <c:auto val="1"/>
        <c:lblAlgn val="ctr"/>
        <c:lblOffset val="100"/>
      </c:catAx>
      <c:valAx>
        <c:axId val="107957632"/>
        <c:scaling>
          <c:orientation val="minMax"/>
        </c:scaling>
        <c:axPos val="l"/>
        <c:majorGridlines/>
        <c:numFmt formatCode="General" sourceLinked="1"/>
        <c:tickLblPos val="nextTo"/>
        <c:crossAx val="107956096"/>
        <c:crosses val="autoZero"/>
        <c:crossBetween val="between"/>
      </c:valAx>
    </c:plotArea>
    <c:plotVisOnly val="1"/>
    <c:dispBlanksAs val="gap"/>
  </c:chart>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szociális ellátásban részesülők száma (fő)</a:t>
            </a:r>
          </a:p>
        </c:rich>
      </c:tx>
      <c:layout/>
    </c:title>
    <c:plotArea>
      <c:layout/>
      <c:barChart>
        <c:barDir val="col"/>
        <c:grouping val="clustered"/>
        <c:ser>
          <c:idx val="1"/>
          <c:order val="0"/>
          <c:tx>
            <c:v>megváltozott munkaképességű</c:v>
          </c:tx>
          <c:cat>
            <c:numRef>
              <c:f>fogyatekosak!$A$3:$A$12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fogyatekosak!$B$3:$B$12</c:f>
              <c:numCache>
                <c:formatCode>General</c:formatCode>
                <c:ptCount val="10"/>
                <c:pt idx="0">
                  <c:v>101</c:v>
                </c:pt>
                <c:pt idx="1">
                  <c:v>107</c:v>
                </c:pt>
                <c:pt idx="2">
                  <c:v>106</c:v>
                </c:pt>
                <c:pt idx="4">
                  <c:v>423</c:v>
                </c:pt>
                <c:pt idx="5">
                  <c:v>387</c:v>
                </c:pt>
                <c:pt idx="6">
                  <c:v>377</c:v>
                </c:pt>
                <c:pt idx="7">
                  <c:v>361</c:v>
                </c:pt>
                <c:pt idx="8">
                  <c:v>349</c:v>
                </c:pt>
                <c:pt idx="9">
                  <c:v>0</c:v>
                </c:pt>
              </c:numCache>
            </c:numRef>
          </c:val>
        </c:ser>
        <c:ser>
          <c:idx val="2"/>
          <c:order val="1"/>
          <c:tx>
            <c:v>egészségkárosodott</c:v>
          </c:tx>
          <c:cat>
            <c:numRef>
              <c:f>fogyatekosak!$A$3:$A$12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fogyatekosak!$C$3:$C$12</c:f>
              <c:numCache>
                <c:formatCode>General</c:formatCode>
                <c:ptCount val="10"/>
                <c:pt idx="0">
                  <c:v>0</c:v>
                </c:pt>
                <c:pt idx="1">
                  <c:v>0</c:v>
                </c:pt>
                <c:pt idx="2">
                  <c:v>0</c:v>
                </c:pt>
                <c:pt idx="3">
                  <c:v>0</c:v>
                </c:pt>
                <c:pt idx="4">
                  <c:v>0</c:v>
                </c:pt>
                <c:pt idx="5">
                  <c:v>0</c:v>
                </c:pt>
                <c:pt idx="6">
                  <c:v>0</c:v>
                </c:pt>
                <c:pt idx="7">
                  <c:v>0</c:v>
                </c:pt>
                <c:pt idx="8">
                  <c:v>0</c:v>
                </c:pt>
                <c:pt idx="9">
                  <c:v>0</c:v>
                </c:pt>
              </c:numCache>
            </c:numRef>
          </c:val>
        </c:ser>
        <c:axId val="108653952"/>
        <c:axId val="108897408"/>
      </c:barChart>
      <c:catAx>
        <c:axId val="108653952"/>
        <c:scaling>
          <c:orientation val="minMax"/>
        </c:scaling>
        <c:axPos val="b"/>
        <c:numFmt formatCode="General" sourceLinked="1"/>
        <c:tickLblPos val="nextTo"/>
        <c:crossAx val="108897408"/>
        <c:crosses val="autoZero"/>
        <c:auto val="1"/>
        <c:lblAlgn val="ctr"/>
        <c:lblOffset val="100"/>
      </c:catAx>
      <c:valAx>
        <c:axId val="108897408"/>
        <c:scaling>
          <c:orientation val="minMax"/>
        </c:scaling>
        <c:axPos val="l"/>
        <c:majorGridlines/>
        <c:numFmt formatCode="General" sourceLinked="1"/>
        <c:tickLblPos val="nextTo"/>
        <c:crossAx val="108653952"/>
        <c:crosses val="autoZero"/>
        <c:crossBetween val="between"/>
      </c:valAx>
    </c:plotArea>
    <c:legend>
      <c:legendPos val="b"/>
      <c:layout/>
    </c:legend>
    <c:plotVisOnly val="1"/>
    <c:dispBlanksAs val="gap"/>
  </c:chart>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nappali ellátásban részesülők (fő)</a:t>
            </a:r>
          </a:p>
        </c:rich>
      </c:tx>
      <c:layout/>
    </c:title>
    <c:plotArea>
      <c:layout/>
      <c:barChart>
        <c:barDir val="col"/>
        <c:grouping val="clustered"/>
        <c:ser>
          <c:idx val="1"/>
          <c:order val="0"/>
          <c:tx>
            <c:v>önkormányzati</c:v>
          </c:tx>
          <c:cat>
            <c:numRef>
              <c:f>fogyatekosak!$E$4:$E$13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fogyatekosak!$F$4:$F$13</c:f>
              <c:numCache>
                <c:formatCode>General</c:formatCode>
                <c:ptCount val="10"/>
                <c:pt idx="0">
                  <c:v>25</c:v>
                </c:pt>
                <c:pt idx="1">
                  <c:v>25</c:v>
                </c:pt>
                <c:pt idx="2">
                  <c:v>43</c:v>
                </c:pt>
                <c:pt idx="3">
                  <c:v>45</c:v>
                </c:pt>
                <c:pt idx="4">
                  <c:v>44</c:v>
                </c:pt>
                <c:pt idx="5">
                  <c:v>46</c:v>
                </c:pt>
                <c:pt idx="6">
                  <c:v>49</c:v>
                </c:pt>
                <c:pt idx="7">
                  <c:v>51</c:v>
                </c:pt>
                <c:pt idx="8">
                  <c:v>50</c:v>
                </c:pt>
                <c:pt idx="9">
                  <c:v>0</c:v>
                </c:pt>
              </c:numCache>
            </c:numRef>
          </c:val>
        </c:ser>
        <c:ser>
          <c:idx val="2"/>
          <c:order val="1"/>
          <c:tx>
            <c:v>egyházi</c:v>
          </c:tx>
          <c:cat>
            <c:numRef>
              <c:f>fogyatekosak!$E$4:$E$13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fogyatekosak!$G$4:$G$13</c:f>
              <c:numCache>
                <c:formatCode>General</c:formatCode>
                <c:ptCount val="10"/>
                <c:pt idx="0">
                  <c:v>0</c:v>
                </c:pt>
                <c:pt idx="1">
                  <c:v>0</c:v>
                </c:pt>
                <c:pt idx="2">
                  <c:v>0</c:v>
                </c:pt>
                <c:pt idx="3">
                  <c:v>0</c:v>
                </c:pt>
                <c:pt idx="4">
                  <c:v>0</c:v>
                </c:pt>
                <c:pt idx="5">
                  <c:v>0</c:v>
                </c:pt>
                <c:pt idx="6">
                  <c:v>0</c:v>
                </c:pt>
                <c:pt idx="7">
                  <c:v>0</c:v>
                </c:pt>
                <c:pt idx="8">
                  <c:v>0</c:v>
                </c:pt>
                <c:pt idx="9">
                  <c:v>0</c:v>
                </c:pt>
              </c:numCache>
            </c:numRef>
          </c:val>
        </c:ser>
        <c:ser>
          <c:idx val="3"/>
          <c:order val="2"/>
          <c:tx>
            <c:v>civil</c:v>
          </c:tx>
          <c:cat>
            <c:numRef>
              <c:f>fogyatekosak!$E$4:$E$13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fogyatekosak!$H$4:$H$13</c:f>
              <c:numCache>
                <c:formatCode>General</c:formatCode>
                <c:ptCount val="10"/>
                <c:pt idx="0">
                  <c:v>0</c:v>
                </c:pt>
                <c:pt idx="1">
                  <c:v>0</c:v>
                </c:pt>
                <c:pt idx="2">
                  <c:v>0</c:v>
                </c:pt>
                <c:pt idx="3">
                  <c:v>0</c:v>
                </c:pt>
                <c:pt idx="4">
                  <c:v>0</c:v>
                </c:pt>
                <c:pt idx="5">
                  <c:v>0</c:v>
                </c:pt>
                <c:pt idx="6">
                  <c:v>0</c:v>
                </c:pt>
                <c:pt idx="7">
                  <c:v>0</c:v>
                </c:pt>
                <c:pt idx="8">
                  <c:v>0</c:v>
                </c:pt>
                <c:pt idx="9">
                  <c:v>0</c:v>
                </c:pt>
              </c:numCache>
            </c:numRef>
          </c:val>
        </c:ser>
        <c:axId val="108824832"/>
        <c:axId val="108830720"/>
      </c:barChart>
      <c:catAx>
        <c:axId val="108824832"/>
        <c:scaling>
          <c:orientation val="minMax"/>
        </c:scaling>
        <c:axPos val="b"/>
        <c:numFmt formatCode="General" sourceLinked="1"/>
        <c:tickLblPos val="nextTo"/>
        <c:crossAx val="108830720"/>
        <c:crosses val="autoZero"/>
        <c:auto val="1"/>
        <c:lblAlgn val="ctr"/>
        <c:lblOffset val="100"/>
      </c:catAx>
      <c:valAx>
        <c:axId val="108830720"/>
        <c:scaling>
          <c:orientation val="minMax"/>
        </c:scaling>
        <c:axPos val="l"/>
        <c:majorGridlines/>
        <c:numFmt formatCode="General" sourceLinked="1"/>
        <c:tickLblPos val="nextTo"/>
        <c:crossAx val="108824832"/>
        <c:crosses val="autoZero"/>
        <c:crossBetween val="between"/>
      </c:valAx>
    </c:plotArea>
    <c:legend>
      <c:legendPos val="b"/>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en-US" sz="1199"/>
              <a:t>Öregedési index (%)</a:t>
            </a:r>
          </a:p>
        </c:rich>
      </c:tx>
      <c:layout/>
    </c:title>
    <c:plotArea>
      <c:layout/>
      <c:barChart>
        <c:barDir val="col"/>
        <c:grouping val="clustered"/>
        <c:ser>
          <c:idx val="0"/>
          <c:order val="0"/>
          <c:tx>
            <c:strRef>
              <c:f>nepesseg!$P$2</c:f>
              <c:strCache>
                <c:ptCount val="1"/>
                <c:pt idx="0">
                  <c:v>Öregedési index (%)</c:v>
                </c:pt>
              </c:strCache>
            </c:strRef>
          </c:tx>
          <c:cat>
            <c:numRef>
              <c:f>nepesseg!$M$3:$M$13</c:f>
              <c:numCache>
                <c:formatCode>General</c:formatCode>
                <c:ptCount val="11"/>
                <c:pt idx="0">
                  <c:v>2001</c:v>
                </c:pt>
                <c:pt idx="1">
                  <c:v>2008</c:v>
                </c:pt>
                <c:pt idx="2">
                  <c:v>2009</c:v>
                </c:pt>
                <c:pt idx="3">
                  <c:v>2010</c:v>
                </c:pt>
                <c:pt idx="4">
                  <c:v>2011</c:v>
                </c:pt>
                <c:pt idx="5">
                  <c:v>2012</c:v>
                </c:pt>
                <c:pt idx="6">
                  <c:v>2013</c:v>
                </c:pt>
                <c:pt idx="7">
                  <c:v>2014</c:v>
                </c:pt>
                <c:pt idx="8">
                  <c:v>2015</c:v>
                </c:pt>
                <c:pt idx="9">
                  <c:v>2016</c:v>
                </c:pt>
                <c:pt idx="10">
                  <c:v>2017</c:v>
                </c:pt>
              </c:numCache>
            </c:numRef>
          </c:cat>
          <c:val>
            <c:numRef>
              <c:f>nepesseg!$P$3:$P$13</c:f>
              <c:numCache>
                <c:formatCode>0.0%</c:formatCode>
                <c:ptCount val="11"/>
                <c:pt idx="0">
                  <c:v>0.76642685851319059</c:v>
                </c:pt>
                <c:pt idx="1">
                  <c:v>0.96602226127709434</c:v>
                </c:pt>
                <c:pt idx="2">
                  <c:v>1.0371057513914657</c:v>
                </c:pt>
                <c:pt idx="3">
                  <c:v>1.0914322250639386</c:v>
                </c:pt>
                <c:pt idx="4">
                  <c:v>1.1291585127201567</c:v>
                </c:pt>
                <c:pt idx="5">
                  <c:v>1.1918720852764824</c:v>
                </c:pt>
                <c:pt idx="6">
                  <c:v>1.28442280945758</c:v>
                </c:pt>
                <c:pt idx="7">
                  <c:v>1.3592857142857151</c:v>
                </c:pt>
                <c:pt idx="8">
                  <c:v>1.4305454545454546</c:v>
                </c:pt>
                <c:pt idx="9">
                  <c:v>1.5557217651458477</c:v>
                </c:pt>
                <c:pt idx="10">
                  <c:v>0</c:v>
                </c:pt>
              </c:numCache>
            </c:numRef>
          </c:val>
        </c:ser>
        <c:axId val="99662080"/>
        <c:axId val="99926016"/>
      </c:barChart>
      <c:catAx>
        <c:axId val="99662080"/>
        <c:scaling>
          <c:orientation val="minMax"/>
        </c:scaling>
        <c:axPos val="b"/>
        <c:numFmt formatCode="General" sourceLinked="1"/>
        <c:tickLblPos val="nextTo"/>
        <c:crossAx val="99926016"/>
        <c:crosses val="autoZero"/>
        <c:auto val="1"/>
        <c:lblAlgn val="ctr"/>
        <c:lblOffset val="100"/>
      </c:catAx>
      <c:valAx>
        <c:axId val="99926016"/>
        <c:scaling>
          <c:orientation val="minMax"/>
        </c:scaling>
        <c:axPos val="l"/>
        <c:majorGridlines/>
        <c:numFmt formatCode="0.0%" sourceLinked="1"/>
        <c:tickLblPos val="nextTo"/>
        <c:crossAx val="99662080"/>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Belföldi</a:t>
            </a:r>
            <a:r>
              <a:rPr lang="hu-HU" sz="1199" baseline="0"/>
              <a:t> vándorlások - egyenleg (fő)</a:t>
            </a:r>
            <a:endParaRPr lang="en-US" sz="1200"/>
          </a:p>
        </c:rich>
      </c:tx>
      <c:layout/>
    </c:title>
    <c:plotArea>
      <c:layout/>
      <c:barChart>
        <c:barDir val="col"/>
        <c:grouping val="clustered"/>
        <c:ser>
          <c:idx val="0"/>
          <c:order val="0"/>
          <c:tx>
            <c:strRef>
              <c:f>nepesseg!$U$2</c:f>
              <c:strCache>
                <c:ptCount val="1"/>
                <c:pt idx="0">
                  <c:v>egyenleg</c:v>
                </c:pt>
              </c:strCache>
            </c:strRef>
          </c:tx>
          <c:cat>
            <c:numRef>
              <c:f>nepesseg!$R$3:$R$12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nepesseg!$U$3:$U$12</c:f>
              <c:numCache>
                <c:formatCode>General</c:formatCode>
                <c:ptCount val="10"/>
                <c:pt idx="0">
                  <c:v>-15</c:v>
                </c:pt>
                <c:pt idx="1">
                  <c:v>-71</c:v>
                </c:pt>
                <c:pt idx="2">
                  <c:v>-61</c:v>
                </c:pt>
                <c:pt idx="3">
                  <c:v>-65</c:v>
                </c:pt>
                <c:pt idx="4">
                  <c:v>-35</c:v>
                </c:pt>
                <c:pt idx="5">
                  <c:v>-43</c:v>
                </c:pt>
                <c:pt idx="6">
                  <c:v>-53</c:v>
                </c:pt>
                <c:pt idx="7">
                  <c:v>-18</c:v>
                </c:pt>
                <c:pt idx="8">
                  <c:v>-56</c:v>
                </c:pt>
                <c:pt idx="9">
                  <c:v>0</c:v>
                </c:pt>
              </c:numCache>
            </c:numRef>
          </c:val>
        </c:ser>
        <c:axId val="100133888"/>
        <c:axId val="99074816"/>
      </c:barChart>
      <c:catAx>
        <c:axId val="100133888"/>
        <c:scaling>
          <c:orientation val="minMax"/>
        </c:scaling>
        <c:axPos val="b"/>
        <c:numFmt formatCode="General" sourceLinked="1"/>
        <c:tickLblPos val="nextTo"/>
        <c:crossAx val="99074816"/>
        <c:crosses val="autoZero"/>
        <c:auto val="1"/>
        <c:lblAlgn val="ctr"/>
        <c:lblOffset val="100"/>
      </c:catAx>
      <c:valAx>
        <c:axId val="99074816"/>
        <c:scaling>
          <c:orientation val="minMax"/>
        </c:scaling>
        <c:axPos val="l"/>
        <c:majorGridlines/>
        <c:numFmt formatCode="General" sourceLinked="1"/>
        <c:tickLblPos val="nextTo"/>
        <c:crossAx val="100133888"/>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természetes szaporodás (fő)</a:t>
            </a:r>
          </a:p>
        </c:rich>
      </c:tx>
      <c:layout/>
    </c:title>
    <c:plotArea>
      <c:layout/>
      <c:barChart>
        <c:barDir val="col"/>
        <c:grouping val="clustered"/>
        <c:ser>
          <c:idx val="0"/>
          <c:order val="0"/>
          <c:tx>
            <c:strRef>
              <c:f>nepesseg!$Z$2</c:f>
              <c:strCache>
                <c:ptCount val="1"/>
                <c:pt idx="0">
                  <c:v>természetes szaporodás (fő)</c:v>
                </c:pt>
              </c:strCache>
            </c:strRef>
          </c:tx>
          <c:cat>
            <c:numRef>
              <c:f>nepesseg!$W$3:$W$12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nepesseg!$Z$3:$Z$12</c:f>
              <c:numCache>
                <c:formatCode>General</c:formatCode>
                <c:ptCount val="10"/>
                <c:pt idx="0">
                  <c:v>-9</c:v>
                </c:pt>
                <c:pt idx="1">
                  <c:v>-47</c:v>
                </c:pt>
                <c:pt idx="2">
                  <c:v>-24</c:v>
                </c:pt>
                <c:pt idx="3">
                  <c:v>-48</c:v>
                </c:pt>
                <c:pt idx="4">
                  <c:v>-44</c:v>
                </c:pt>
                <c:pt idx="5">
                  <c:v>-65</c:v>
                </c:pt>
                <c:pt idx="6">
                  <c:v>-63</c:v>
                </c:pt>
                <c:pt idx="7">
                  <c:v>-31</c:v>
                </c:pt>
                <c:pt idx="8">
                  <c:v>-43</c:v>
                </c:pt>
                <c:pt idx="9">
                  <c:v>0</c:v>
                </c:pt>
              </c:numCache>
            </c:numRef>
          </c:val>
        </c:ser>
        <c:axId val="99820672"/>
        <c:axId val="99822208"/>
      </c:barChart>
      <c:catAx>
        <c:axId val="99820672"/>
        <c:scaling>
          <c:orientation val="minMax"/>
        </c:scaling>
        <c:axPos val="b"/>
        <c:numFmt formatCode="General" sourceLinked="1"/>
        <c:tickLblPos val="nextTo"/>
        <c:crossAx val="99822208"/>
        <c:crosses val="autoZero"/>
        <c:auto val="1"/>
        <c:lblAlgn val="ctr"/>
        <c:lblOffset val="100"/>
      </c:catAx>
      <c:valAx>
        <c:axId val="99822208"/>
        <c:scaling>
          <c:orientation val="minMax"/>
        </c:scaling>
        <c:axPos val="l"/>
        <c:majorGridlines/>
        <c:numFmt formatCode="General" sourceLinked="1"/>
        <c:tickLblPos val="nextTo"/>
        <c:crossAx val="99820672"/>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Álláskeresők</a:t>
            </a:r>
            <a:r>
              <a:rPr lang="hu-HU" sz="1200" baseline="0"/>
              <a:t> aránya</a:t>
            </a:r>
            <a:endParaRPr lang="hu-HU" sz="1200"/>
          </a:p>
        </c:rich>
      </c:tx>
      <c:layout/>
    </c:title>
    <c:plotArea>
      <c:layout/>
      <c:barChart>
        <c:barDir val="col"/>
        <c:grouping val="clustered"/>
        <c:ser>
          <c:idx val="1"/>
          <c:order val="0"/>
          <c:tx>
            <c:v>nők</c:v>
          </c:tx>
          <c:cat>
            <c:numRef>
              <c:f>allaskeresok!$A$5:$A$14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allaskeresok!$F$5:$F$14</c:f>
              <c:numCache>
                <c:formatCode>0.0%</c:formatCode>
                <c:ptCount val="10"/>
                <c:pt idx="0">
                  <c:v>3.0029351998193732E-2</c:v>
                </c:pt>
                <c:pt idx="1">
                  <c:v>5.0152555301296718E-2</c:v>
                </c:pt>
                <c:pt idx="2">
                  <c:v>4.0979853479853418E-2</c:v>
                </c:pt>
                <c:pt idx="3">
                  <c:v>4.0093786635404499E-2</c:v>
                </c:pt>
                <c:pt idx="4">
                  <c:v>4.1018387553041075E-2</c:v>
                </c:pt>
                <c:pt idx="5">
                  <c:v>3.7169406719085057E-2</c:v>
                </c:pt>
                <c:pt idx="6">
                  <c:v>3.2242424242424239E-2</c:v>
                </c:pt>
                <c:pt idx="7">
                  <c:v>2.6947574718275389E-2</c:v>
                </c:pt>
                <c:pt idx="8">
                  <c:v>2.2921914357682621E-2</c:v>
                </c:pt>
                <c:pt idx="9">
                  <c:v>0</c:v>
                </c:pt>
              </c:numCache>
            </c:numRef>
          </c:val>
        </c:ser>
        <c:ser>
          <c:idx val="2"/>
          <c:order val="1"/>
          <c:tx>
            <c:v>férfiak</c:v>
          </c:tx>
          <c:cat>
            <c:numRef>
              <c:f>allaskeresok!$A$5:$A$14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allaskeresok!$H$5:$H$14</c:f>
              <c:numCache>
                <c:formatCode>0.0%</c:formatCode>
                <c:ptCount val="10"/>
                <c:pt idx="0">
                  <c:v>4.2361111111111155E-2</c:v>
                </c:pt>
                <c:pt idx="1">
                  <c:v>7.6744186046511634E-2</c:v>
                </c:pt>
                <c:pt idx="2">
                  <c:v>4.6621144337179107E-2</c:v>
                </c:pt>
                <c:pt idx="3">
                  <c:v>2.8612303290414882E-2</c:v>
                </c:pt>
                <c:pt idx="4">
                  <c:v>2.9652844744455176E-2</c:v>
                </c:pt>
                <c:pt idx="5">
                  <c:v>3.0874785591766752E-2</c:v>
                </c:pt>
                <c:pt idx="6">
                  <c:v>2.6912534263643161E-2</c:v>
                </c:pt>
                <c:pt idx="7">
                  <c:v>2.0115665074176538E-2</c:v>
                </c:pt>
                <c:pt idx="8">
                  <c:v>2.197802197802199E-2</c:v>
                </c:pt>
                <c:pt idx="9">
                  <c:v>0</c:v>
                </c:pt>
              </c:numCache>
            </c:numRef>
          </c:val>
        </c:ser>
        <c:ser>
          <c:idx val="3"/>
          <c:order val="2"/>
          <c:tx>
            <c:v>összesen</c:v>
          </c:tx>
          <c:cat>
            <c:numRef>
              <c:f>allaskeresok!$A$5:$A$14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allaskeresok!$J$5:$J$14</c:f>
              <c:numCache>
                <c:formatCode>0.0%</c:formatCode>
                <c:ptCount val="10"/>
                <c:pt idx="0">
                  <c:v>3.6118413532975194E-2</c:v>
                </c:pt>
                <c:pt idx="1">
                  <c:v>6.0686319668355561E-2</c:v>
                </c:pt>
                <c:pt idx="2">
                  <c:v>4.3760882182240314E-2</c:v>
                </c:pt>
                <c:pt idx="3">
                  <c:v>3.4401229459747044E-2</c:v>
                </c:pt>
                <c:pt idx="4">
                  <c:v>3.5399284862932048E-2</c:v>
                </c:pt>
                <c:pt idx="5">
                  <c:v>3.4066199565112344E-2</c:v>
                </c:pt>
                <c:pt idx="6">
                  <c:v>2.9614155812238873E-2</c:v>
                </c:pt>
                <c:pt idx="7">
                  <c:v>2.3576126070232028E-2</c:v>
                </c:pt>
                <c:pt idx="8">
                  <c:v>2.2453380692629751E-2</c:v>
                </c:pt>
                <c:pt idx="9">
                  <c:v>0</c:v>
                </c:pt>
              </c:numCache>
            </c:numRef>
          </c:val>
        </c:ser>
        <c:axId val="100391936"/>
        <c:axId val="100270848"/>
      </c:barChart>
      <c:catAx>
        <c:axId val="100391936"/>
        <c:scaling>
          <c:orientation val="minMax"/>
        </c:scaling>
        <c:axPos val="b"/>
        <c:numFmt formatCode="General" sourceLinked="1"/>
        <c:tickLblPos val="nextTo"/>
        <c:crossAx val="100270848"/>
        <c:crosses val="autoZero"/>
        <c:auto val="1"/>
        <c:lblAlgn val="ctr"/>
        <c:lblOffset val="100"/>
      </c:catAx>
      <c:valAx>
        <c:axId val="100270848"/>
        <c:scaling>
          <c:orientation val="minMax"/>
        </c:scaling>
        <c:axPos val="l"/>
        <c:majorGridlines/>
        <c:numFmt formatCode="0.0%" sourceLinked="1"/>
        <c:tickLblPos val="nextTo"/>
        <c:crossAx val="100391936"/>
        <c:crosses val="autoZero"/>
        <c:crossBetween val="between"/>
      </c:valAx>
    </c:plotArea>
    <c:legend>
      <c:legendPos val="b"/>
      <c:layout/>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b="1" i="0" baseline="0"/>
              <a:t>Álláskeresők száma (fő)</a:t>
            </a:r>
          </a:p>
        </c:rich>
      </c:tx>
      <c:layout/>
    </c:title>
    <c:plotArea>
      <c:layout/>
      <c:barChart>
        <c:barDir val="col"/>
        <c:grouping val="clustered"/>
        <c:ser>
          <c:idx val="0"/>
          <c:order val="0"/>
          <c:cat>
            <c:numRef>
              <c:f>allaskeresok!$N$2:$W$2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allaskeresok!$N$3:$W$3</c:f>
              <c:numCache>
                <c:formatCode>General</c:formatCode>
                <c:ptCount val="10"/>
                <c:pt idx="0">
                  <c:v>316</c:v>
                </c:pt>
                <c:pt idx="1">
                  <c:v>527</c:v>
                </c:pt>
                <c:pt idx="2">
                  <c:v>377</c:v>
                </c:pt>
                <c:pt idx="3">
                  <c:v>291</c:v>
                </c:pt>
                <c:pt idx="4">
                  <c:v>297</c:v>
                </c:pt>
                <c:pt idx="5">
                  <c:v>282</c:v>
                </c:pt>
                <c:pt idx="6">
                  <c:v>241</c:v>
                </c:pt>
                <c:pt idx="7">
                  <c:v>190</c:v>
                </c:pt>
                <c:pt idx="8">
                  <c:v>177</c:v>
                </c:pt>
                <c:pt idx="9">
                  <c:v>0</c:v>
                </c:pt>
              </c:numCache>
            </c:numRef>
          </c:val>
        </c:ser>
        <c:axId val="99918208"/>
        <c:axId val="99919744"/>
      </c:barChart>
      <c:catAx>
        <c:axId val="99918208"/>
        <c:scaling>
          <c:orientation val="minMax"/>
        </c:scaling>
        <c:axPos val="b"/>
        <c:numFmt formatCode="General" sourceLinked="1"/>
        <c:tickLblPos val="nextTo"/>
        <c:crossAx val="99919744"/>
        <c:crosses val="autoZero"/>
        <c:auto val="1"/>
        <c:lblAlgn val="ctr"/>
        <c:lblOffset val="100"/>
      </c:catAx>
      <c:valAx>
        <c:axId val="99919744"/>
        <c:scaling>
          <c:orientation val="minMax"/>
        </c:scaling>
        <c:axPos val="l"/>
        <c:majorGridlines/>
        <c:numFmt formatCode="General" sourceLinked="1"/>
        <c:tickLblPos val="nextTo"/>
        <c:crossAx val="99918208"/>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199"/>
              <a:t>180 napnál régebben munkanélküliek aránya</a:t>
            </a:r>
          </a:p>
        </c:rich>
      </c:tx>
      <c:layout/>
    </c:title>
    <c:plotArea>
      <c:layout/>
      <c:barChart>
        <c:barDir val="col"/>
        <c:grouping val="clustered"/>
        <c:ser>
          <c:idx val="1"/>
          <c:order val="0"/>
          <c:tx>
            <c:v>nők</c:v>
          </c:tx>
          <c:cat>
            <c:numRef>
              <c:f>allaskeresok!$Y$5:$Y$14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allaskeresok!$AF$5:$AF$14</c:f>
              <c:numCache>
                <c:formatCode>0.0%</c:formatCode>
                <c:ptCount val="10"/>
                <c:pt idx="0">
                  <c:v>0.30827067669172931</c:v>
                </c:pt>
                <c:pt idx="1">
                  <c:v>0.53231939163498099</c:v>
                </c:pt>
                <c:pt idx="2">
                  <c:v>0.27932960893854775</c:v>
                </c:pt>
                <c:pt idx="3">
                  <c:v>0.50877192982456143</c:v>
                </c:pt>
                <c:pt idx="4">
                  <c:v>0.36206896551724199</c:v>
                </c:pt>
                <c:pt idx="5">
                  <c:v>0.51282051282051322</c:v>
                </c:pt>
                <c:pt idx="6">
                  <c:v>0.48120300751879674</c:v>
                </c:pt>
                <c:pt idx="7">
                  <c:v>0.41818181818181832</c:v>
                </c:pt>
                <c:pt idx="8">
                  <c:v>0.39560439560439592</c:v>
                </c:pt>
                <c:pt idx="9">
                  <c:v>0</c:v>
                </c:pt>
              </c:numCache>
            </c:numRef>
          </c:val>
        </c:ser>
        <c:ser>
          <c:idx val="2"/>
          <c:order val="1"/>
          <c:tx>
            <c:v>férfiak</c:v>
          </c:tx>
          <c:cat>
            <c:numRef>
              <c:f>allaskeresok!$Y$5:$Y$14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allaskeresok!$AG$5:$AG$14</c:f>
              <c:numCache>
                <c:formatCode>0.0%</c:formatCode>
                <c:ptCount val="10"/>
                <c:pt idx="0">
                  <c:v>0.21857923497267776</c:v>
                </c:pt>
                <c:pt idx="1">
                  <c:v>0.44318181818181818</c:v>
                </c:pt>
                <c:pt idx="2">
                  <c:v>0.21212121212121221</c:v>
                </c:pt>
                <c:pt idx="3">
                  <c:v>0.75833333333333364</c:v>
                </c:pt>
                <c:pt idx="4">
                  <c:v>0.23577235772357719</c:v>
                </c:pt>
                <c:pt idx="5">
                  <c:v>0.35714285714285754</c:v>
                </c:pt>
                <c:pt idx="6">
                  <c:v>0.29629629629629628</c:v>
                </c:pt>
                <c:pt idx="7">
                  <c:v>0.36250000000000027</c:v>
                </c:pt>
                <c:pt idx="8">
                  <c:v>0.2558139534883721</c:v>
                </c:pt>
                <c:pt idx="9">
                  <c:v>0</c:v>
                </c:pt>
              </c:numCache>
            </c:numRef>
          </c:val>
        </c:ser>
        <c:ser>
          <c:idx val="3"/>
          <c:order val="2"/>
          <c:tx>
            <c:v>összesen</c:v>
          </c:tx>
          <c:cat>
            <c:numRef>
              <c:f>allaskeresok!$Y$5:$Y$14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allaskeresok!$AH$5:$AH$14</c:f>
              <c:numCache>
                <c:formatCode>0.0%</c:formatCode>
                <c:ptCount val="10"/>
                <c:pt idx="0">
                  <c:v>0.25632911392405106</c:v>
                </c:pt>
                <c:pt idx="1">
                  <c:v>0.48766603415559778</c:v>
                </c:pt>
                <c:pt idx="2">
                  <c:v>0.24403183023872679</c:v>
                </c:pt>
                <c:pt idx="3">
                  <c:v>0.61168384879725057</c:v>
                </c:pt>
                <c:pt idx="4">
                  <c:v>0.30976430976431002</c:v>
                </c:pt>
                <c:pt idx="5">
                  <c:v>0.44326241134751782</c:v>
                </c:pt>
                <c:pt idx="6">
                  <c:v>0.39834024896265607</c:v>
                </c:pt>
                <c:pt idx="7">
                  <c:v>0.39473684210526339</c:v>
                </c:pt>
                <c:pt idx="8">
                  <c:v>0.32768361581920952</c:v>
                </c:pt>
                <c:pt idx="9">
                  <c:v>0</c:v>
                </c:pt>
              </c:numCache>
            </c:numRef>
          </c:val>
        </c:ser>
        <c:axId val="101064064"/>
        <c:axId val="101074048"/>
      </c:barChart>
      <c:catAx>
        <c:axId val="101064064"/>
        <c:scaling>
          <c:orientation val="minMax"/>
        </c:scaling>
        <c:axPos val="b"/>
        <c:numFmt formatCode="General" sourceLinked="1"/>
        <c:tickLblPos val="nextTo"/>
        <c:crossAx val="101074048"/>
        <c:crosses val="autoZero"/>
        <c:auto val="1"/>
        <c:lblAlgn val="ctr"/>
        <c:lblOffset val="100"/>
      </c:catAx>
      <c:valAx>
        <c:axId val="101074048"/>
        <c:scaling>
          <c:orientation val="minMax"/>
        </c:scaling>
        <c:axPos val="l"/>
        <c:majorGridlines/>
        <c:numFmt formatCode="0.0%" sourceLinked="1"/>
        <c:tickLblPos val="nextTo"/>
        <c:crossAx val="101064064"/>
        <c:crosses val="autoZero"/>
        <c:crossBetween val="between"/>
      </c:valAx>
    </c:plotArea>
    <c:legend>
      <c:legendPos val="b"/>
      <c:layout/>
    </c:legend>
    <c:plotVisOnly val="1"/>
    <c:dispBlanksAs val="gap"/>
  </c:chart>
  <c:externalData r:id="rId2"/>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14</TotalTime>
  <Pages>129</Pages>
  <Words>19305</Words>
  <Characters>133212</Characters>
  <Application>Microsoft Office Word</Application>
  <DocSecurity>4</DocSecurity>
  <Lines>1110</Lines>
  <Paragraphs>304</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
  <LinksUpToDate>false</LinksUpToDate>
  <CharactersWithSpaces>152213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creator>Romológia</dc:creator>
  <cp:lastModifiedBy>StepicsA</cp:lastModifiedBy>
  <cp:revision>2</cp:revision>
  <cp:lastPrinted>2013-02-22T08:33:00Z</cp:lastPrinted>
  <dcterms:created xsi:type="dcterms:W3CDTF">2018-12-12T09:18:00Z</dcterms:created>
  <dcterms:modified xsi:type="dcterms:W3CDTF">2018-12-12T09:18:00Z</dcterms:modified>
</cp:coreProperties>
</file>