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9A" w:rsidRPr="00AA06D4" w:rsidRDefault="00AA06D4" w:rsidP="00AA06D4">
      <w:pPr>
        <w:jc w:val="center"/>
        <w:rPr>
          <w:b/>
        </w:rPr>
      </w:pPr>
      <w:r w:rsidRPr="00AA06D4">
        <w:rPr>
          <w:b/>
        </w:rPr>
        <w:t>ELŐTERJESZTÉS</w:t>
      </w:r>
    </w:p>
    <w:p w:rsidR="00AA06D4" w:rsidRPr="00AA06D4" w:rsidRDefault="00AA06D4" w:rsidP="00AA06D4">
      <w:pPr>
        <w:jc w:val="center"/>
        <w:rPr>
          <w:b/>
        </w:rPr>
      </w:pPr>
      <w:r w:rsidRPr="00AA06D4">
        <w:rPr>
          <w:b/>
        </w:rPr>
        <w:t>Körmend város Önkormányzata Képviselő-testülete 2016. december 15-i ülésére</w:t>
      </w:r>
    </w:p>
    <w:p w:rsidR="00AA06D4" w:rsidRPr="00AA06D4" w:rsidRDefault="00AA06D4" w:rsidP="00AA06D4">
      <w:pPr>
        <w:rPr>
          <w:b/>
        </w:rPr>
      </w:pPr>
      <w:r>
        <w:rPr>
          <w:b/>
        </w:rPr>
        <w:t>Tárgy: Körmendi Közös Önkormányzati Hivatal 2016. évi tevékenysége-beszámoló</w:t>
      </w:r>
    </w:p>
    <w:p w:rsidR="00AA06D4" w:rsidRDefault="00AA06D4" w:rsidP="00AA06D4">
      <w:pPr>
        <w:rPr>
          <w:b/>
        </w:rPr>
      </w:pPr>
      <w:r>
        <w:rPr>
          <w:b/>
        </w:rPr>
        <w:t>Tisztelt Képviselő-testület!</w:t>
      </w:r>
    </w:p>
    <w:p w:rsidR="00AA06D4" w:rsidRDefault="00AA06D4" w:rsidP="00AA06D4">
      <w:pPr>
        <w:rPr>
          <w:b/>
        </w:rPr>
      </w:pPr>
    </w:p>
    <w:p w:rsidR="00AA06D4" w:rsidRPr="00AA06D4" w:rsidRDefault="00AA06D4" w:rsidP="00AA06D4">
      <w:pPr>
        <w:jc w:val="both"/>
      </w:pPr>
      <w:r w:rsidRPr="00AA06D4">
        <w:t xml:space="preserve">A Körmendi Közös Önkormányzati Hivatal minden évben egyszer számol be a Testület előtt az </w:t>
      </w:r>
      <w:proofErr w:type="spellStart"/>
      <w:r w:rsidRPr="00AA06D4">
        <w:t>az</w:t>
      </w:r>
      <w:proofErr w:type="spellEnd"/>
      <w:r w:rsidRPr="00AA06D4">
        <w:t xml:space="preserve"> éves munkájáról. </w:t>
      </w:r>
    </w:p>
    <w:p w:rsidR="00AA06D4" w:rsidRDefault="00AA06D4" w:rsidP="00AA06D4">
      <w:pPr>
        <w:rPr>
          <w:b/>
        </w:rPr>
      </w:pPr>
    </w:p>
    <w:p w:rsidR="00AA06D4" w:rsidRDefault="00AA06D4" w:rsidP="00AA06D4">
      <w:pPr>
        <w:jc w:val="both"/>
      </w:pPr>
      <w:r w:rsidRPr="00AA06D4">
        <w:t xml:space="preserve">A Hivatal személyi állományában az előző évhez képest annyi változás történt, hogy a nők kedvezményes nyugdíjba vonulása miatt </w:t>
      </w:r>
      <w:r>
        <w:t>kellett 1 kollégától idén megválnunk, ill. gyermekvállalás miatt történtek még személyi változások az év során.</w:t>
      </w:r>
      <w:r w:rsidR="00272866">
        <w:t xml:space="preserve"> </w:t>
      </w:r>
      <w:r w:rsidR="00F27BE7">
        <w:t xml:space="preserve">A Hivatal dolgozóinak száma: 39, amelyből 4 fő Csákánydoroszlóban dolgozik. </w:t>
      </w:r>
    </w:p>
    <w:p w:rsidR="00AA06D4" w:rsidRDefault="00AA06D4" w:rsidP="00AA06D4">
      <w:pPr>
        <w:jc w:val="both"/>
      </w:pPr>
      <w:r>
        <w:t>A 2016-os évben az alábbi nagyobb feladatok végrehajtását látta el a Hivatal:</w:t>
      </w:r>
    </w:p>
    <w:p w:rsidR="00AA06D4" w:rsidRDefault="00AA06D4" w:rsidP="00AA06D4">
      <w:pPr>
        <w:jc w:val="both"/>
      </w:pPr>
    </w:p>
    <w:p w:rsidR="00AA06D4" w:rsidRDefault="00AA06D4" w:rsidP="00AA06D4">
      <w:pPr>
        <w:pStyle w:val="Listaszerbekezds"/>
        <w:numPr>
          <w:ilvl w:val="0"/>
          <w:numId w:val="1"/>
        </w:numPr>
        <w:jc w:val="both"/>
      </w:pPr>
      <w:proofErr w:type="spellStart"/>
      <w:r>
        <w:t>TOP-os</w:t>
      </w:r>
      <w:proofErr w:type="spellEnd"/>
      <w:r>
        <w:t xml:space="preserve"> pályázatok beadása: Körmend részéről tervezői számításokkal, sok esetben konkrét tervek birtokában került sor a </w:t>
      </w:r>
      <w:proofErr w:type="spellStart"/>
      <w:r>
        <w:t>TOP-os</w:t>
      </w:r>
      <w:proofErr w:type="spellEnd"/>
      <w:r>
        <w:t xml:space="preserve"> pályázatok beadására. Több mint 30 pályázat kidolgozásában, ill. fenntartásában vett részt a Hivatal 2016-ban. E pályázatok elbírálása még nem fejeződött be, a végrehajtás így áttevődik minden esetben a 2017-es évre. A pályázatok a Testület előtt ismertek. </w:t>
      </w:r>
    </w:p>
    <w:p w:rsidR="00AA06D4" w:rsidRDefault="00AA06D4" w:rsidP="00AA06D4">
      <w:pPr>
        <w:pStyle w:val="Listaszerbekezds"/>
        <w:jc w:val="both"/>
      </w:pPr>
    </w:p>
    <w:p w:rsidR="00AA06D4" w:rsidRDefault="00AA06D4" w:rsidP="00AA06D4">
      <w:pPr>
        <w:pStyle w:val="Listaszerbekezds"/>
        <w:numPr>
          <w:ilvl w:val="0"/>
          <w:numId w:val="1"/>
        </w:numPr>
        <w:jc w:val="both"/>
      </w:pPr>
      <w:r>
        <w:t xml:space="preserve">Háziorvosi ügyeleti feladatellátás átszervezése: </w:t>
      </w:r>
      <w:r w:rsidR="0046278D">
        <w:t xml:space="preserve">gyors munkát igényelt a Hivataltól az, hogy </w:t>
      </w:r>
      <w:proofErr w:type="gramStart"/>
      <w:r w:rsidR="0046278D">
        <w:t>2016. áprilisától</w:t>
      </w:r>
      <w:proofErr w:type="gramEnd"/>
      <w:r w:rsidR="0046278D">
        <w:t xml:space="preserve"> immáron társulási fenntartásba kerüljön az ügyeleti feladatellátás. Minderre nem jött létre külön szervezet, hanem a munka a Társulásnál, így annak munkaszervezeténél, a Hivatalnál maradt. A munka nagy részét az OEP-el és az </w:t>
      </w:r>
      <w:proofErr w:type="spellStart"/>
      <w:r w:rsidR="0046278D">
        <w:t>OMSZ-al</w:t>
      </w:r>
      <w:proofErr w:type="spellEnd"/>
      <w:r w:rsidR="0046278D">
        <w:t xml:space="preserve"> való egyeztetés tette ki, minden esetben új szerződések készültek a feladatellátásban résztvevőkkel, és a társulási megállapodás is módosításra került. A feladat ellátása az átszervezést követően stabil, nem jelentkeztek azok a problémák, amik miatt tulajdonképpen az </w:t>
      </w:r>
      <w:proofErr w:type="gramStart"/>
      <w:r w:rsidR="0046278D">
        <w:t>átszervezést eszközölni</w:t>
      </w:r>
      <w:proofErr w:type="gramEnd"/>
      <w:r w:rsidR="0046278D">
        <w:t xml:space="preserve"> kellett. </w:t>
      </w:r>
    </w:p>
    <w:p w:rsidR="0046278D" w:rsidRDefault="0046278D" w:rsidP="0046278D">
      <w:pPr>
        <w:pStyle w:val="Listaszerbekezds"/>
      </w:pPr>
    </w:p>
    <w:p w:rsidR="0046278D" w:rsidRDefault="0046278D" w:rsidP="00AA06D4">
      <w:pPr>
        <w:pStyle w:val="Listaszerbekezds"/>
        <w:numPr>
          <w:ilvl w:val="0"/>
          <w:numId w:val="1"/>
        </w:numPr>
        <w:jc w:val="both"/>
      </w:pPr>
      <w:r>
        <w:t>Bartók 5./B. számú lakóépület sorsa</w:t>
      </w:r>
      <w:proofErr w:type="gramStart"/>
      <w:r>
        <w:t>:  Az</w:t>
      </w:r>
      <w:proofErr w:type="gramEnd"/>
      <w:r>
        <w:t xml:space="preserve"> idei évben életveszély megállapítására került sor a Bartók </w:t>
      </w:r>
      <w:proofErr w:type="spellStart"/>
      <w:r>
        <w:t>Ltp</w:t>
      </w:r>
      <w:proofErr w:type="spellEnd"/>
      <w:r>
        <w:t xml:space="preserve">. 5/B. számú épület kapcsán.  Komoly előkészületek után, a kollégák és </w:t>
      </w:r>
      <w:proofErr w:type="gramStart"/>
      <w:r>
        <w:t>a  Rendőrség</w:t>
      </w:r>
      <w:proofErr w:type="gramEnd"/>
      <w:r>
        <w:t xml:space="preserve"> segítségével sikerült a lakókat az épületből kiköltöztetni, és az épület lezárásra került. Az épület felújítása érdekében a </w:t>
      </w:r>
      <w:proofErr w:type="gramStart"/>
      <w:r>
        <w:t>Testület döntést</w:t>
      </w:r>
      <w:proofErr w:type="gramEnd"/>
      <w:r>
        <w:t xml:space="preserve"> hozott, a városvezetés azon dolgozik, hogy jövő évben az épület felújítása megtörténhessen. </w:t>
      </w:r>
    </w:p>
    <w:p w:rsidR="0046278D" w:rsidRDefault="0046278D" w:rsidP="0046278D">
      <w:pPr>
        <w:pStyle w:val="Listaszerbekezds"/>
      </w:pPr>
    </w:p>
    <w:p w:rsidR="0046278D" w:rsidRDefault="0046278D" w:rsidP="00AA06D4">
      <w:pPr>
        <w:pStyle w:val="Listaszerbekezds"/>
        <w:numPr>
          <w:ilvl w:val="0"/>
          <w:numId w:val="1"/>
        </w:numPr>
        <w:jc w:val="both"/>
      </w:pPr>
      <w:r>
        <w:t xml:space="preserve">Körmendi óvodák összeolvadása: szintén jelentős munkát tett ki azon testületi döntés végrehajtása, amely a 2 körmendi óvoda összeolvadását határozta el. Kinevezés módosításokat kellett végrehajtani, </w:t>
      </w:r>
      <w:r w:rsidR="007248C6">
        <w:t xml:space="preserve">illetve alapító okiratot, társulási megállapodást kellett módosítani, és a törzskönyvi nyilvántartásban is át kellett vezetni a változásokat. </w:t>
      </w:r>
    </w:p>
    <w:p w:rsidR="007248C6" w:rsidRDefault="007248C6" w:rsidP="007248C6">
      <w:pPr>
        <w:pStyle w:val="Listaszerbekezds"/>
      </w:pPr>
    </w:p>
    <w:p w:rsidR="007248C6" w:rsidRDefault="007248C6" w:rsidP="00AA06D4">
      <w:pPr>
        <w:pStyle w:val="Listaszerbekezds"/>
        <w:numPr>
          <w:ilvl w:val="0"/>
          <w:numId w:val="1"/>
        </w:numPr>
        <w:jc w:val="both"/>
      </w:pPr>
      <w:r>
        <w:t xml:space="preserve">Körmendi </w:t>
      </w:r>
      <w:proofErr w:type="spellStart"/>
      <w:r>
        <w:t>Batthyany</w:t>
      </w:r>
      <w:proofErr w:type="spellEnd"/>
      <w:r>
        <w:t xml:space="preserve"> Örökségközpont újabb fejlesztésének előkészítése: a </w:t>
      </w:r>
      <w:proofErr w:type="spellStart"/>
      <w:r>
        <w:t>Batthyany</w:t>
      </w:r>
      <w:proofErr w:type="spellEnd"/>
      <w:r>
        <w:t xml:space="preserve"> Örökségközpont fejlesztését –lépésről lépésre haladva – az Önkormányzat végrehajtó szerve, a Hivatal valósította meg. Az idei évben nemcsak a színházterem felújítását koordinálta a szervezet, hanem párhuzamosan készítette elő az újabb fejlesztéseket is, amelyek GINOP és hazai forrású pályázatokban realizálódhatnak. A </w:t>
      </w:r>
      <w:proofErr w:type="gramStart"/>
      <w:r>
        <w:t>Kastély fejlesztés</w:t>
      </w:r>
      <w:proofErr w:type="gramEnd"/>
      <w:r>
        <w:t xml:space="preserve"> lassan túlnő a Hivatalon, és legyen is így, hiszen az a cél, hogy a körmendiek kastélya olyan értékké váljon az országban, mint amit pl. a </w:t>
      </w:r>
      <w:proofErr w:type="spellStart"/>
      <w:r>
        <w:t>Festetich</w:t>
      </w:r>
      <w:proofErr w:type="spellEnd"/>
      <w:r>
        <w:t xml:space="preserve"> kastély jelent Keszthelynek. </w:t>
      </w:r>
    </w:p>
    <w:p w:rsidR="007248C6" w:rsidRDefault="007248C6" w:rsidP="007248C6">
      <w:pPr>
        <w:pStyle w:val="Listaszerbekezds"/>
      </w:pPr>
    </w:p>
    <w:p w:rsidR="00EB08B0" w:rsidRDefault="007248C6" w:rsidP="00EB08B0">
      <w:pPr>
        <w:pStyle w:val="Listaszerbekezds"/>
        <w:numPr>
          <w:ilvl w:val="0"/>
          <w:numId w:val="1"/>
        </w:numPr>
        <w:jc w:val="both"/>
      </w:pPr>
      <w:r>
        <w:t>Számos testület által jóváhagyott fejlesztés is megvalósult ebben az évben: útfelújítások, csapadékcsatorna rendszerek felújítása, nyertes pályázatok végrehajtása. A népszavazás Körmenden rendkívüli esemény nélkül lebonyolódott.</w:t>
      </w:r>
    </w:p>
    <w:p w:rsidR="007248C6" w:rsidRDefault="007248C6" w:rsidP="007248C6">
      <w:pPr>
        <w:pStyle w:val="Listaszerbekezds"/>
      </w:pPr>
    </w:p>
    <w:p w:rsidR="007248C6" w:rsidRPr="007248C6" w:rsidRDefault="007248C6" w:rsidP="007248C6">
      <w:pPr>
        <w:jc w:val="both"/>
        <w:rPr>
          <w:u w:val="single"/>
        </w:rPr>
      </w:pPr>
      <w:r w:rsidRPr="007248C6">
        <w:rPr>
          <w:u w:val="single"/>
        </w:rPr>
        <w:t xml:space="preserve">Az egyes irodákra kitérve: </w:t>
      </w:r>
    </w:p>
    <w:p w:rsidR="007248C6" w:rsidRDefault="007248C6" w:rsidP="007248C6">
      <w:r>
        <w:t>A műszaki iroda 8 fővel működik, ebből 5 felsőfokú, 3 középfokú végzettségű.</w:t>
      </w:r>
    </w:p>
    <w:p w:rsidR="007248C6" w:rsidRDefault="007248C6" w:rsidP="007248C6">
      <w:pPr>
        <w:keepLines/>
        <w:widowControl w:val="0"/>
        <w:numPr>
          <w:ilvl w:val="0"/>
          <w:numId w:val="2"/>
        </w:numPr>
        <w:suppressAutoHyphens/>
        <w:spacing w:after="0" w:line="240" w:lineRule="auto"/>
        <w:jc w:val="both"/>
      </w:pPr>
      <w:r>
        <w:t>I. fokú építéshatósági feladatokat ellátja: 2 fő</w:t>
      </w:r>
    </w:p>
    <w:p w:rsidR="007248C6" w:rsidRDefault="007248C6" w:rsidP="007248C6">
      <w:pPr>
        <w:keepLines/>
        <w:widowControl w:val="0"/>
        <w:numPr>
          <w:ilvl w:val="0"/>
          <w:numId w:val="2"/>
        </w:numPr>
        <w:suppressAutoHyphens/>
        <w:spacing w:after="0" w:line="240" w:lineRule="auto"/>
        <w:jc w:val="both"/>
      </w:pPr>
      <w:r>
        <w:t>beruházások, városüzemeltetési és környezetvédelmi feladatokat ellátja: 4 fő+1megbizott fő</w:t>
      </w:r>
    </w:p>
    <w:p w:rsidR="007248C6" w:rsidRDefault="007248C6" w:rsidP="007248C6">
      <w:pPr>
        <w:keepLines/>
        <w:widowControl w:val="0"/>
        <w:numPr>
          <w:ilvl w:val="0"/>
          <w:numId w:val="2"/>
        </w:numPr>
        <w:suppressAutoHyphens/>
        <w:spacing w:after="0" w:line="240" w:lineRule="auto"/>
        <w:jc w:val="both"/>
      </w:pPr>
      <w:r>
        <w:t>közterület-felügyelet: 1 fő látja el.</w:t>
      </w:r>
    </w:p>
    <w:p w:rsidR="007248C6" w:rsidRDefault="007248C6" w:rsidP="007248C6">
      <w:pPr>
        <w:keepLines/>
        <w:widowControl w:val="0"/>
        <w:suppressAutoHyphens/>
        <w:spacing w:after="0" w:line="240" w:lineRule="auto"/>
        <w:ind w:left="720"/>
        <w:jc w:val="both"/>
      </w:pPr>
    </w:p>
    <w:p w:rsidR="007248C6" w:rsidRDefault="007248C6" w:rsidP="007248C6">
      <w:pPr>
        <w:tabs>
          <w:tab w:val="left" w:pos="0"/>
        </w:tabs>
      </w:pPr>
      <w:r>
        <w:t>Irodánk által ellátott feladatok mennyisége az előterjesztés készítése időpontjáig:</w:t>
      </w:r>
    </w:p>
    <w:p w:rsidR="007248C6" w:rsidRDefault="007248C6" w:rsidP="007248C6">
      <w:pPr>
        <w:keepLines/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</w:pPr>
      <w:r>
        <w:t>Építésügyek: 413 db főszámon ellátott építési kérelem kapcsán keletkezett.</w:t>
      </w:r>
    </w:p>
    <w:p w:rsidR="007248C6" w:rsidRDefault="007248C6" w:rsidP="007248C6">
      <w:pPr>
        <w:keepLines/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</w:pPr>
      <w:r>
        <w:t>Beruházások, városüzemeltetési feladatok: 636 db főszámú ügyirat keletkezett. Ezen kívül a Csákánydoroszlói hivatalban iktatott ügyekben intézkedéseket tettünk.</w:t>
      </w:r>
    </w:p>
    <w:p w:rsidR="007248C6" w:rsidRDefault="007248C6" w:rsidP="007248C6">
      <w:pPr>
        <w:keepLines/>
        <w:widowControl w:val="0"/>
        <w:tabs>
          <w:tab w:val="left" w:pos="0"/>
        </w:tabs>
        <w:suppressAutoHyphens/>
        <w:spacing w:after="0" w:line="240" w:lineRule="auto"/>
        <w:ind w:left="720"/>
        <w:jc w:val="both"/>
      </w:pPr>
    </w:p>
    <w:p w:rsidR="007248C6" w:rsidRDefault="007248C6" w:rsidP="007248C6">
      <w:pPr>
        <w:tabs>
          <w:tab w:val="left" w:pos="0"/>
        </w:tabs>
        <w:jc w:val="both"/>
      </w:pPr>
      <w:r>
        <w:rPr>
          <w:b/>
        </w:rPr>
        <w:t>Az I. fokú é</w:t>
      </w:r>
      <w:r w:rsidRPr="00892D3C">
        <w:rPr>
          <w:b/>
        </w:rPr>
        <w:t>pítéshatósági feladatokat</w:t>
      </w:r>
      <w:r>
        <w:t xml:space="preserve"> 2 fő ügyintéző, 46 (2 város és 44 község) településre vonatkozóan végzi el. A 2013-ban új alapokra helyezett építésügyi hatósági eljárások szabályozását gyakran módosítják, több változást kell alkalmaznia a kollégáknak. A nagy mennyiségű ügyiratszám ellenére sikerül tartani a szűkre szabott eljárási határidőket.</w:t>
      </w:r>
    </w:p>
    <w:p w:rsidR="007248C6" w:rsidRDefault="007248C6" w:rsidP="00EB08B0">
      <w:pPr>
        <w:jc w:val="both"/>
      </w:pPr>
      <w:r>
        <w:t>A kollégák minden héten legalább egyszer mennek helyszíni szemléket tartani, ami a nagy távolság, és a több település miatt sok időt igényel. Az építésügyi gyakori jogszabályváltozás miatti bizonytalanságban több ügyfél jön érdeklődni, mit tegyen, illetve tehet az ügyében. A megváltozott szabályozás mellett több a járulékos tevékenységi kötelezettség</w:t>
      </w:r>
      <w:r w:rsidR="00EB08B0">
        <w:t xml:space="preserve">ük, </w:t>
      </w:r>
      <w:proofErr w:type="spellStart"/>
      <w:r w:rsidR="00EB08B0">
        <w:t>pl</w:t>
      </w:r>
      <w:proofErr w:type="spellEnd"/>
      <w:r w:rsidR="00EB08B0">
        <w:t xml:space="preserve"> statisztikai jelentések.</w:t>
      </w:r>
    </w:p>
    <w:p w:rsidR="007248C6" w:rsidRDefault="007248C6" w:rsidP="00EB08B0">
      <w:pPr>
        <w:jc w:val="both"/>
      </w:pPr>
      <w:r w:rsidRPr="00892D3C">
        <w:rPr>
          <w:b/>
        </w:rPr>
        <w:t>Építési beruházások szervezése</w:t>
      </w:r>
      <w:r>
        <w:t xml:space="preserve"> során együttműködünk az engedélyező hatóságokkal, szakhatóságokkal, és az út-, és közmű-hálózatok kezelőivel. A nagyobb fejlesztések EU forrásból valósulhatnak meg, így irodánk nyújt műszaki alátámasztást a projektcsoport számára az előkészítési feladatok ellátásához.</w:t>
      </w:r>
    </w:p>
    <w:p w:rsidR="007248C6" w:rsidRDefault="007248C6" w:rsidP="00EB08B0">
      <w:pPr>
        <w:pStyle w:val="WW-NormlWeb"/>
        <w:tabs>
          <w:tab w:val="left" w:pos="0"/>
        </w:tabs>
        <w:spacing w:before="0" w:after="0" w:line="100" w:lineRule="atLeast"/>
        <w:rPr>
          <w:szCs w:val="24"/>
        </w:rPr>
      </w:pPr>
    </w:p>
    <w:p w:rsidR="007248C6" w:rsidRDefault="007248C6" w:rsidP="00EB08B0">
      <w:pPr>
        <w:jc w:val="both"/>
      </w:pPr>
      <w:r>
        <w:t xml:space="preserve">Irodánk ezen felül a </w:t>
      </w:r>
      <w:r>
        <w:rPr>
          <w:b/>
        </w:rPr>
        <w:t>közbeszerzési eljárások</w:t>
      </w:r>
      <w:r w:rsidRPr="00FD122F">
        <w:rPr>
          <w:b/>
        </w:rPr>
        <w:t xml:space="preserve"> feladatait</w:t>
      </w:r>
      <w:r>
        <w:t xml:space="preserve"> úgy segíti, hogy a szükséges műszaki jellegű kontrollt végzi el, az előkészítés, és a bírálatok során. Közreműködünk a Közbeszerzési Bizottság, valamint a Pénzügyi és Városüzemeltetési Bizottság</w:t>
      </w:r>
      <w:r w:rsidRPr="004C7767">
        <w:t xml:space="preserve"> </w:t>
      </w:r>
      <w:r>
        <w:t>üléseire, valamint a vonatkozó Képviselő-testületi ülésekre történő előterjesztések előkészítésében.</w:t>
      </w:r>
    </w:p>
    <w:p w:rsidR="007248C6" w:rsidRDefault="007248C6" w:rsidP="007248C6"/>
    <w:p w:rsidR="007248C6" w:rsidRDefault="007248C6" w:rsidP="00EB08B0">
      <w:pPr>
        <w:jc w:val="both"/>
      </w:pPr>
      <w:r w:rsidRPr="00485A9E">
        <w:rPr>
          <w:b/>
        </w:rPr>
        <w:t>Kapcsolatokat</w:t>
      </w:r>
      <w:r>
        <w:t xml:space="preserve"> tartunk fenn a város üzemeltetését ellátó Körmend város Gondnokságával, a Művelődési Központtal, és a közintézményekkel.</w:t>
      </w:r>
    </w:p>
    <w:p w:rsidR="007248C6" w:rsidRDefault="007248C6" w:rsidP="00EB08B0">
      <w:pPr>
        <w:jc w:val="both"/>
      </w:pPr>
    </w:p>
    <w:p w:rsidR="007248C6" w:rsidRDefault="007248C6" w:rsidP="007248C6">
      <w:r>
        <w:rPr>
          <w:b/>
        </w:rPr>
        <w:t xml:space="preserve"> Városüzemeltetéssel kapcsolatos f</w:t>
      </w:r>
      <w:r w:rsidRPr="00485A9E">
        <w:rPr>
          <w:b/>
        </w:rPr>
        <w:t>őbb területek fentieken kívül</w:t>
      </w:r>
      <w:r w:rsidR="00EB08B0">
        <w:t>:</w:t>
      </w:r>
    </w:p>
    <w:p w:rsidR="007248C6" w:rsidRDefault="007248C6" w:rsidP="007248C6">
      <w:pPr>
        <w:keepLines/>
        <w:widowControl w:val="0"/>
        <w:numPr>
          <w:ilvl w:val="0"/>
          <w:numId w:val="2"/>
        </w:numPr>
        <w:suppressAutoHyphens/>
        <w:spacing w:after="0" w:line="240" w:lineRule="auto"/>
        <w:jc w:val="both"/>
      </w:pPr>
      <w:r>
        <w:t>erdészeti, fakivágási, zöldterület gondozási feladatok</w:t>
      </w:r>
    </w:p>
    <w:p w:rsidR="007248C6" w:rsidRDefault="007248C6" w:rsidP="007248C6">
      <w:pPr>
        <w:keepLines/>
        <w:widowControl w:val="0"/>
        <w:numPr>
          <w:ilvl w:val="0"/>
          <w:numId w:val="2"/>
        </w:numPr>
        <w:suppressAutoHyphens/>
        <w:spacing w:after="0" w:line="240" w:lineRule="auto"/>
        <w:jc w:val="both"/>
      </w:pPr>
      <w:r>
        <w:t>I. fokú környezetvédelmi hatósági feladatok,</w:t>
      </w:r>
    </w:p>
    <w:p w:rsidR="007248C6" w:rsidRDefault="007248C6" w:rsidP="007248C6">
      <w:pPr>
        <w:keepLines/>
        <w:widowControl w:val="0"/>
        <w:numPr>
          <w:ilvl w:val="0"/>
          <w:numId w:val="2"/>
        </w:numPr>
        <w:suppressAutoHyphens/>
        <w:spacing w:after="0" w:line="240" w:lineRule="auto"/>
        <w:jc w:val="both"/>
      </w:pPr>
      <w:r>
        <w:t>katasztrófavédelem önkormányzatot érintő feladatai</w:t>
      </w:r>
    </w:p>
    <w:p w:rsidR="007248C6" w:rsidRDefault="007248C6" w:rsidP="007248C6">
      <w:pPr>
        <w:keepLines/>
        <w:widowControl w:val="0"/>
        <w:numPr>
          <w:ilvl w:val="0"/>
          <w:numId w:val="2"/>
        </w:numPr>
        <w:suppressAutoHyphens/>
        <w:spacing w:after="0" w:line="240" w:lineRule="auto"/>
        <w:jc w:val="both"/>
      </w:pPr>
      <w:r>
        <w:t>ár-, és belvízvédelem helyi feladatai</w:t>
      </w:r>
    </w:p>
    <w:p w:rsidR="007248C6" w:rsidRDefault="007248C6" w:rsidP="007248C6">
      <w:pPr>
        <w:keepLines/>
        <w:widowControl w:val="0"/>
        <w:numPr>
          <w:ilvl w:val="0"/>
          <w:numId w:val="2"/>
        </w:numPr>
        <w:suppressAutoHyphens/>
        <w:spacing w:after="0" w:line="240" w:lineRule="auto"/>
        <w:jc w:val="both"/>
      </w:pPr>
      <w:r>
        <w:t xml:space="preserve">szúnyoggyérítés, </w:t>
      </w:r>
      <w:proofErr w:type="spellStart"/>
      <w:r>
        <w:t>rágcsálóírtás</w:t>
      </w:r>
      <w:proofErr w:type="spellEnd"/>
    </w:p>
    <w:p w:rsidR="007248C6" w:rsidRDefault="007248C6" w:rsidP="007248C6">
      <w:pPr>
        <w:keepLines/>
        <w:widowControl w:val="0"/>
        <w:numPr>
          <w:ilvl w:val="0"/>
          <w:numId w:val="2"/>
        </w:numPr>
        <w:suppressAutoHyphens/>
        <w:spacing w:after="0" w:line="240" w:lineRule="auto"/>
        <w:jc w:val="both"/>
      </w:pPr>
      <w:r>
        <w:t>közterület-használat, bontás engedélyezése, önkormányzati utak, járdák, hidak kezelői feladatai</w:t>
      </w:r>
    </w:p>
    <w:p w:rsidR="007248C6" w:rsidRDefault="007248C6" w:rsidP="007248C6">
      <w:pPr>
        <w:keepLines/>
        <w:widowControl w:val="0"/>
        <w:numPr>
          <w:ilvl w:val="0"/>
          <w:numId w:val="2"/>
        </w:numPr>
        <w:suppressAutoHyphens/>
        <w:spacing w:after="0" w:line="240" w:lineRule="auto"/>
        <w:jc w:val="both"/>
      </w:pPr>
      <w:r>
        <w:t>csapadékvíz elvezetés rendszereinek kezelői faladatai,</w:t>
      </w:r>
    </w:p>
    <w:p w:rsidR="007248C6" w:rsidRDefault="007248C6" w:rsidP="007248C6">
      <w:pPr>
        <w:keepLines/>
        <w:widowControl w:val="0"/>
        <w:numPr>
          <w:ilvl w:val="0"/>
          <w:numId w:val="2"/>
        </w:numPr>
        <w:suppressAutoHyphens/>
        <w:spacing w:after="0" w:line="240" w:lineRule="auto"/>
        <w:jc w:val="both"/>
      </w:pPr>
      <w:r>
        <w:t>vagyonkezeléssel kapcsolatban: tulajdonosi nyilatkozatok, hozzájárulások előkészítése,</w:t>
      </w:r>
    </w:p>
    <w:p w:rsidR="007248C6" w:rsidRDefault="007248C6" w:rsidP="007248C6">
      <w:pPr>
        <w:keepLines/>
        <w:widowControl w:val="0"/>
        <w:numPr>
          <w:ilvl w:val="0"/>
          <w:numId w:val="2"/>
        </w:numPr>
        <w:suppressAutoHyphens/>
        <w:spacing w:after="0" w:line="240" w:lineRule="auto"/>
        <w:jc w:val="both"/>
      </w:pPr>
      <w:r>
        <w:t>adatszolgáltatás, statisztikai tevékenység, szakterület szerint</w:t>
      </w:r>
    </w:p>
    <w:p w:rsidR="007248C6" w:rsidRDefault="007248C6" w:rsidP="007248C6">
      <w:pPr>
        <w:keepLines/>
        <w:widowControl w:val="0"/>
        <w:numPr>
          <w:ilvl w:val="0"/>
          <w:numId w:val="2"/>
        </w:numPr>
        <w:suppressAutoHyphens/>
        <w:spacing w:after="0" w:line="240" w:lineRule="auto"/>
        <w:jc w:val="both"/>
      </w:pPr>
      <w:r>
        <w:t>főépítész irányítása alatt a helyi építési szabályozás, szerkezeti terv, helyi értékvédelem feladatai</w:t>
      </w:r>
    </w:p>
    <w:p w:rsidR="007248C6" w:rsidRDefault="007248C6" w:rsidP="007248C6">
      <w:pPr>
        <w:keepLines/>
        <w:widowControl w:val="0"/>
        <w:numPr>
          <w:ilvl w:val="0"/>
          <w:numId w:val="2"/>
        </w:numPr>
        <w:suppressAutoHyphens/>
        <w:spacing w:after="0" w:line="240" w:lineRule="auto"/>
        <w:jc w:val="both"/>
      </w:pPr>
      <w:r>
        <w:t>önkormányzati tulajdonba került (2013.01.01.) vízi-közmű vagyon kapcsán az üzemeltetővel együttműködően a vagyon kezelése</w:t>
      </w:r>
    </w:p>
    <w:p w:rsidR="007248C6" w:rsidRDefault="007248C6" w:rsidP="007248C6">
      <w:pPr>
        <w:keepLines/>
        <w:widowControl w:val="0"/>
        <w:numPr>
          <w:ilvl w:val="0"/>
          <w:numId w:val="2"/>
        </w:numPr>
        <w:suppressAutoHyphens/>
        <w:spacing w:after="0" w:line="240" w:lineRule="auto"/>
        <w:jc w:val="both"/>
      </w:pPr>
      <w:r>
        <w:t>önkormányzati tulajdonú ingatlanok használatához a tulajdonosi dokumentumok előkészítése</w:t>
      </w:r>
    </w:p>
    <w:p w:rsidR="007248C6" w:rsidRDefault="007248C6" w:rsidP="007248C6"/>
    <w:p w:rsidR="007248C6" w:rsidRDefault="007248C6" w:rsidP="00EB08B0">
      <w:pPr>
        <w:jc w:val="both"/>
      </w:pPr>
      <w:r>
        <w:t>Irodánk bonyolította, szervezte az idei évben felülvizsgálat alatt álló Helyi Építési Szabályozás dokumentumaihoz szükséges tevékenységeket, mint a szükséges tényfeltárási munka indításakor tervező által kért számos alapadat biztosítása, partnerségi követelmények biztosítása, államigazgatási szervekkel az előzetes és a véleményezési eljárás lebonyolítása, dokumentálás. A területi állami főépítész, és az önkormányzat jóváhagyását követően jelen dokumentum fontos irányítója lesz a település fejlesztési stratégiájának.</w:t>
      </w:r>
    </w:p>
    <w:p w:rsidR="007248C6" w:rsidRPr="00EB08B0" w:rsidRDefault="00EB08B0" w:rsidP="007248C6">
      <w:pPr>
        <w:rPr>
          <w:u w:val="single"/>
        </w:rPr>
      </w:pPr>
      <w:r w:rsidRPr="00EB08B0">
        <w:rPr>
          <w:u w:val="single"/>
        </w:rPr>
        <w:t xml:space="preserve">Közszolgálati Iroda: </w:t>
      </w:r>
    </w:p>
    <w:p w:rsidR="00EB08B0" w:rsidRPr="00EB08B0" w:rsidRDefault="00EB08B0" w:rsidP="00EB08B0">
      <w:pPr>
        <w:jc w:val="both"/>
        <w:rPr>
          <w:b/>
          <w:i/>
        </w:rPr>
      </w:pPr>
      <w:r w:rsidRPr="00CD5543">
        <w:rPr>
          <w:b/>
          <w:i/>
        </w:rPr>
        <w:t xml:space="preserve">Iroda létszáma: 15 fő (irodavezetővel együtt), ebből köztisztviselő 11 fő, MT. </w:t>
      </w:r>
      <w:proofErr w:type="gramStart"/>
      <w:r w:rsidRPr="00CD5543">
        <w:rPr>
          <w:b/>
          <w:i/>
        </w:rPr>
        <w:t>hatálya</w:t>
      </w:r>
      <w:proofErr w:type="gramEnd"/>
      <w:r w:rsidRPr="00CD5543">
        <w:rPr>
          <w:b/>
          <w:i/>
        </w:rPr>
        <w:t xml:space="preserve"> alá 4 fő tartozik.</w:t>
      </w:r>
    </w:p>
    <w:p w:rsidR="00EB08B0" w:rsidRDefault="00EB08B0" w:rsidP="00EB08B0">
      <w:pPr>
        <w:jc w:val="both"/>
      </w:pPr>
      <w:r>
        <w:t xml:space="preserve">Az iroda a hivatal legszerteágazóbb területeinek feladatait látja el mind a napi feladatok, mind pedig az időszakosan jelentkező tennivalók esetében. </w:t>
      </w:r>
    </w:p>
    <w:p w:rsidR="00EB08B0" w:rsidRDefault="00EB08B0" w:rsidP="00EB08B0">
      <w:pPr>
        <w:jc w:val="both"/>
      </w:pPr>
      <w:r>
        <w:t>Az anyakönyvvezetéssel (835 ügy), kereskedelmi (323 ügy) és birtokvédelmi ügyekkel (16 ügy), hagyatékkal (1063 ügy), nemzetiségi önkormányzattal, személyügyekkel, sporttal és ifjúsági ügyekkel kapcsolatos ügyek intézése itt zajlik, valamint a titkársági és iktatási feladatok ugyancsak az iroda hatókörébe tartoznak. A kistérséggel, óvodákkal, társulásokkal ugyancsak törődni kell, mellette - összedolgozva a másik két irodával - pályázatokkal is foglalkozik az iroda. Több területen van jegyzőkönyv-, és nyilvántartások vezetésével kapcsolatos kötelezettségünk.  Az MT hatálya alá tartozó munkatársaink látták el a nyomdai, szállítási és a takarítási feladatokat.</w:t>
      </w:r>
    </w:p>
    <w:p w:rsidR="00EB08B0" w:rsidRDefault="00EB08B0" w:rsidP="00EB08B0">
      <w:pPr>
        <w:jc w:val="both"/>
      </w:pPr>
    </w:p>
    <w:p w:rsidR="00EB08B0" w:rsidRDefault="00EB08B0" w:rsidP="00EB08B0">
      <w:pPr>
        <w:jc w:val="both"/>
      </w:pPr>
      <w:r>
        <w:lastRenderedPageBreak/>
        <w:t xml:space="preserve">A szakmai feladatellátásban a szociális területen az előző </w:t>
      </w:r>
      <w:proofErr w:type="gramStart"/>
      <w:r>
        <w:t>év jelentős</w:t>
      </w:r>
      <w:proofErr w:type="gramEnd"/>
      <w:r>
        <w:t xml:space="preserve"> változásait követően a kialakított rendszer folyamatosan működik, jelentős segítséget nyújt a rászorultak számára. Az önkormányzat megfelelő keretet biztosított erre, a Társadalmi és Ifjúsági Ügyek Bizottsága pedig sűrűbb ülésrendjével biztosította a döntések időbeni meghozatalát, így az ügyintézés minden </w:t>
      </w:r>
      <w:proofErr w:type="gramStart"/>
      <w:r>
        <w:t>esetben határidőben</w:t>
      </w:r>
      <w:proofErr w:type="gramEnd"/>
      <w:r>
        <w:t xml:space="preserve"> megtörténhetett. Támogatási típusonként az alábbi döntések születtek:</w:t>
      </w:r>
    </w:p>
    <w:p w:rsidR="00EB08B0" w:rsidRDefault="00EB08B0" w:rsidP="00EB08B0">
      <w:pPr>
        <w:ind w:firstLine="708"/>
        <w:jc w:val="both"/>
      </w:pPr>
    </w:p>
    <w:p w:rsidR="00EB08B0" w:rsidRPr="00554D4F" w:rsidRDefault="00EB08B0" w:rsidP="00EB08B0">
      <w:pPr>
        <w:rPr>
          <w:b/>
          <w:bCs/>
          <w:iCs/>
        </w:rPr>
      </w:pPr>
      <w:r>
        <w:rPr>
          <w:b/>
          <w:bCs/>
          <w:iCs/>
          <w:sz w:val="28"/>
          <w:szCs w:val="28"/>
        </w:rPr>
        <w:t>2016.01.01.-2016.12.</w:t>
      </w:r>
      <w:proofErr w:type="gramStart"/>
      <w:r>
        <w:rPr>
          <w:b/>
          <w:bCs/>
          <w:iCs/>
          <w:sz w:val="28"/>
          <w:szCs w:val="28"/>
        </w:rPr>
        <w:t xml:space="preserve">02.    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</w:rPr>
        <w:t>megállapítás</w:t>
      </w:r>
      <w:proofErr w:type="gramEnd"/>
      <w:r>
        <w:rPr>
          <w:b/>
          <w:bCs/>
          <w:iCs/>
        </w:rPr>
        <w:t xml:space="preserve"> 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</w:rPr>
        <w:t>elutasítás</w:t>
      </w:r>
    </w:p>
    <w:p w:rsidR="00EB08B0" w:rsidRDefault="00EB08B0" w:rsidP="00EB08B0">
      <w:pPr>
        <w:rPr>
          <w:bCs/>
          <w:iCs/>
          <w:sz w:val="20"/>
          <w:szCs w:val="20"/>
        </w:rPr>
      </w:pPr>
      <w:r>
        <w:rPr>
          <w:sz w:val="20"/>
          <w:szCs w:val="20"/>
        </w:rPr>
        <w:t>Települési Támogatás Fűtés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40 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3</w:t>
      </w:r>
    </w:p>
    <w:p w:rsidR="00EB08B0" w:rsidRDefault="00EB08B0" w:rsidP="00EB08B0">
      <w:pPr>
        <w:rPr>
          <w:bCs/>
          <w:iCs/>
          <w:sz w:val="20"/>
          <w:szCs w:val="20"/>
        </w:rPr>
      </w:pPr>
      <w:proofErr w:type="gramStart"/>
      <w:r>
        <w:rPr>
          <w:bCs/>
          <w:iCs/>
          <w:sz w:val="20"/>
          <w:szCs w:val="20"/>
        </w:rPr>
        <w:t>Települési  Támogatás</w:t>
      </w:r>
      <w:proofErr w:type="gramEnd"/>
      <w:r>
        <w:rPr>
          <w:bCs/>
          <w:iCs/>
          <w:sz w:val="20"/>
          <w:szCs w:val="20"/>
        </w:rPr>
        <w:t xml:space="preserve"> Tankönyv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22 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0</w:t>
      </w:r>
    </w:p>
    <w:p w:rsidR="00EB08B0" w:rsidRDefault="00EB08B0" w:rsidP="00EB08B0">
      <w:pPr>
        <w:rPr>
          <w:bCs/>
          <w:iCs/>
          <w:sz w:val="20"/>
          <w:szCs w:val="20"/>
        </w:rPr>
      </w:pPr>
      <w:r>
        <w:rPr>
          <w:sz w:val="20"/>
          <w:szCs w:val="20"/>
        </w:rPr>
        <w:t xml:space="preserve">Rendszeres gyermekvédelmi </w:t>
      </w:r>
      <w:proofErr w:type="gramStart"/>
      <w:r>
        <w:rPr>
          <w:sz w:val="20"/>
          <w:szCs w:val="20"/>
        </w:rPr>
        <w:t xml:space="preserve">kedvezmény 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95</w:t>
      </w:r>
      <w:proofErr w:type="gramEnd"/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0</w:t>
      </w:r>
    </w:p>
    <w:p w:rsidR="00EB08B0" w:rsidRDefault="00EB08B0" w:rsidP="00EB08B0">
      <w:pPr>
        <w:rPr>
          <w:sz w:val="20"/>
          <w:szCs w:val="20"/>
        </w:rPr>
      </w:pPr>
      <w:r>
        <w:rPr>
          <w:sz w:val="20"/>
          <w:szCs w:val="20"/>
        </w:rPr>
        <w:t>Települési Támogatás Eseti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 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204 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9</w:t>
      </w:r>
    </w:p>
    <w:p w:rsidR="00EB08B0" w:rsidRDefault="00EB08B0" w:rsidP="00EB08B0">
      <w:pPr>
        <w:rPr>
          <w:sz w:val="20"/>
          <w:szCs w:val="20"/>
        </w:rPr>
      </w:pPr>
      <w:r>
        <w:rPr>
          <w:sz w:val="20"/>
          <w:szCs w:val="20"/>
        </w:rPr>
        <w:t xml:space="preserve">Települési Támogatás Lakhatási 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 91 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6</w:t>
      </w:r>
    </w:p>
    <w:p w:rsidR="00EB08B0" w:rsidRDefault="00EB08B0" w:rsidP="00EB08B0">
      <w:pPr>
        <w:rPr>
          <w:sz w:val="20"/>
          <w:szCs w:val="20"/>
        </w:rPr>
      </w:pPr>
      <w:r>
        <w:rPr>
          <w:sz w:val="20"/>
          <w:szCs w:val="20"/>
        </w:rPr>
        <w:t xml:space="preserve">Települési Támogatás </w:t>
      </w:r>
      <w:proofErr w:type="gramStart"/>
      <w:r>
        <w:rPr>
          <w:sz w:val="20"/>
          <w:szCs w:val="20"/>
        </w:rPr>
        <w:t xml:space="preserve">Gyógyszer </w:t>
      </w:r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21</w:t>
      </w:r>
      <w:proofErr w:type="gramEnd"/>
      <w:r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3</w:t>
      </w:r>
    </w:p>
    <w:p w:rsidR="00EB08B0" w:rsidRDefault="00EB08B0" w:rsidP="00EB08B0">
      <w:pPr>
        <w:rPr>
          <w:bCs/>
          <w:iCs/>
          <w:sz w:val="20"/>
          <w:szCs w:val="20"/>
        </w:rPr>
      </w:pPr>
      <w:r>
        <w:rPr>
          <w:sz w:val="20"/>
          <w:szCs w:val="20"/>
        </w:rPr>
        <w:t>Temetési Támogatás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 xml:space="preserve">21 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0</w:t>
      </w:r>
    </w:p>
    <w:p w:rsidR="00EB08B0" w:rsidRDefault="00EB08B0" w:rsidP="00EB08B0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Köztemetés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4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0</w:t>
      </w:r>
    </w:p>
    <w:p w:rsidR="00EB08B0" w:rsidRDefault="00EB08B0" w:rsidP="00EB08B0">
      <w:pPr>
        <w:rPr>
          <w:bCs/>
          <w:iCs/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Újszülött: Támogatás </w:t>
      </w:r>
      <w:r>
        <w:rPr>
          <w:bCs/>
          <w:iCs/>
          <w:sz w:val="20"/>
          <w:szCs w:val="20"/>
          <w:u w:val="single"/>
        </w:rPr>
        <w:tab/>
      </w:r>
      <w:r>
        <w:rPr>
          <w:bCs/>
          <w:iCs/>
          <w:sz w:val="20"/>
          <w:szCs w:val="20"/>
          <w:u w:val="single"/>
        </w:rPr>
        <w:tab/>
      </w:r>
      <w:r>
        <w:rPr>
          <w:bCs/>
          <w:iCs/>
          <w:sz w:val="20"/>
          <w:szCs w:val="20"/>
          <w:u w:val="single"/>
        </w:rPr>
        <w:tab/>
      </w:r>
      <w:r>
        <w:rPr>
          <w:bCs/>
          <w:iCs/>
          <w:sz w:val="20"/>
          <w:szCs w:val="20"/>
          <w:u w:val="single"/>
        </w:rPr>
        <w:tab/>
      </w:r>
      <w:r>
        <w:rPr>
          <w:bCs/>
          <w:iCs/>
          <w:sz w:val="20"/>
          <w:szCs w:val="20"/>
          <w:u w:val="single"/>
        </w:rPr>
        <w:tab/>
      </w:r>
      <w:r>
        <w:rPr>
          <w:bCs/>
          <w:iCs/>
          <w:sz w:val="20"/>
          <w:szCs w:val="20"/>
          <w:u w:val="single"/>
        </w:rPr>
        <w:tab/>
      </w:r>
      <w:r>
        <w:rPr>
          <w:bCs/>
          <w:iCs/>
          <w:sz w:val="20"/>
          <w:szCs w:val="20"/>
          <w:u w:val="single"/>
        </w:rPr>
        <w:tab/>
      </w:r>
      <w:r>
        <w:rPr>
          <w:bCs/>
          <w:iCs/>
          <w:sz w:val="20"/>
          <w:szCs w:val="20"/>
          <w:u w:val="single"/>
        </w:rPr>
        <w:tab/>
        <w:t xml:space="preserve">50 </w:t>
      </w:r>
      <w:r>
        <w:rPr>
          <w:bCs/>
          <w:iCs/>
          <w:sz w:val="20"/>
          <w:szCs w:val="20"/>
          <w:u w:val="single"/>
        </w:rPr>
        <w:tab/>
      </w:r>
      <w:r>
        <w:rPr>
          <w:bCs/>
          <w:iCs/>
          <w:sz w:val="20"/>
          <w:szCs w:val="20"/>
          <w:u w:val="single"/>
        </w:rPr>
        <w:tab/>
        <w:t xml:space="preserve">0       </w:t>
      </w:r>
    </w:p>
    <w:p w:rsidR="00EB08B0" w:rsidRDefault="00EB08B0" w:rsidP="00EB08B0">
      <w:pPr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Összesen:</w:t>
      </w:r>
      <w:r>
        <w:rPr>
          <w:b/>
          <w:bCs/>
          <w:iCs/>
          <w:sz w:val="20"/>
          <w:szCs w:val="20"/>
        </w:rPr>
        <w:tab/>
      </w:r>
      <w:r>
        <w:rPr>
          <w:b/>
          <w:bCs/>
          <w:iCs/>
          <w:sz w:val="20"/>
          <w:szCs w:val="20"/>
        </w:rPr>
        <w:tab/>
      </w:r>
      <w:r>
        <w:rPr>
          <w:b/>
          <w:bCs/>
          <w:iCs/>
          <w:sz w:val="20"/>
          <w:szCs w:val="20"/>
        </w:rPr>
        <w:tab/>
      </w:r>
      <w:r>
        <w:rPr>
          <w:b/>
          <w:bCs/>
          <w:iCs/>
          <w:sz w:val="20"/>
          <w:szCs w:val="20"/>
        </w:rPr>
        <w:tab/>
      </w:r>
      <w:r>
        <w:rPr>
          <w:b/>
          <w:bCs/>
          <w:iCs/>
          <w:sz w:val="20"/>
          <w:szCs w:val="20"/>
        </w:rPr>
        <w:tab/>
      </w:r>
      <w:r>
        <w:rPr>
          <w:b/>
          <w:bCs/>
          <w:iCs/>
          <w:sz w:val="20"/>
          <w:szCs w:val="20"/>
        </w:rPr>
        <w:tab/>
      </w:r>
      <w:r>
        <w:rPr>
          <w:b/>
          <w:bCs/>
          <w:iCs/>
          <w:sz w:val="20"/>
          <w:szCs w:val="20"/>
        </w:rPr>
        <w:tab/>
      </w:r>
      <w:r>
        <w:rPr>
          <w:b/>
          <w:bCs/>
          <w:iCs/>
          <w:sz w:val="20"/>
          <w:szCs w:val="20"/>
        </w:rPr>
        <w:tab/>
      </w:r>
      <w:r>
        <w:rPr>
          <w:b/>
          <w:bCs/>
          <w:iCs/>
          <w:sz w:val="20"/>
          <w:szCs w:val="20"/>
        </w:rPr>
        <w:tab/>
        <w:t>548 db</w:t>
      </w:r>
      <w:r>
        <w:rPr>
          <w:b/>
          <w:bCs/>
          <w:iCs/>
          <w:sz w:val="20"/>
          <w:szCs w:val="20"/>
        </w:rPr>
        <w:tab/>
        <w:t xml:space="preserve">   </w:t>
      </w:r>
      <w:r>
        <w:rPr>
          <w:b/>
          <w:bCs/>
          <w:iCs/>
          <w:sz w:val="20"/>
          <w:szCs w:val="20"/>
        </w:rPr>
        <w:tab/>
        <w:t>21 db</w:t>
      </w:r>
    </w:p>
    <w:p w:rsidR="00EB08B0" w:rsidRDefault="00EB08B0" w:rsidP="00EB08B0">
      <w:pPr>
        <w:jc w:val="both"/>
      </w:pPr>
    </w:p>
    <w:p w:rsidR="00EB08B0" w:rsidRDefault="00EB08B0" w:rsidP="00EB08B0">
      <w:pPr>
        <w:jc w:val="both"/>
      </w:pPr>
      <w:r>
        <w:t xml:space="preserve">Az év során zajlottak a városi honlap megújításának munkálatai, </w:t>
      </w:r>
      <w:proofErr w:type="gramStart"/>
      <w:r>
        <w:t>melynek  eredménye</w:t>
      </w:r>
      <w:proofErr w:type="gramEnd"/>
      <w:r>
        <w:t xml:space="preserve"> hamarosan érzékelhető lesz mindenki számára. A társulások (Körmend és Kistérsége Önkormányzati Társulás, Körmend és </w:t>
      </w:r>
      <w:proofErr w:type="spellStart"/>
      <w:r>
        <w:t>Mikrotérsége</w:t>
      </w:r>
      <w:proofErr w:type="spellEnd"/>
      <w:r>
        <w:t xml:space="preserve"> Köznevelési Intézményfenntartó Társulás) és intézményei (Körmendi Szociális Szolgáltató és Információs Központ, Óvodák) az állandó tevékenységek mellett külön odafigyelést is igényeltek időnként (pl. óvodák összevonásának folyamata).   </w:t>
      </w:r>
    </w:p>
    <w:p w:rsidR="00EB08B0" w:rsidRDefault="00EB08B0" w:rsidP="00EB08B0">
      <w:pPr>
        <w:jc w:val="both"/>
      </w:pPr>
      <w:r>
        <w:t xml:space="preserve"> Az iroda munkatársai a népszavazás előkészítése és lebonyolítása során is kulcsszerepet kaptak.        </w:t>
      </w:r>
    </w:p>
    <w:p w:rsidR="00EB08B0" w:rsidRDefault="00EB08B0" w:rsidP="00EB08B0">
      <w:pPr>
        <w:jc w:val="both"/>
      </w:pPr>
      <w:r>
        <w:t>Az iroda köztisztviselői állománya fiatal, ezért a képzéseknek, közigazgatási alap- és szakvizsgák letételének a napi feladatok ellátása, és munkatapasztalatok szerzése mellett fontos szerepe van. A közigazgatási feladatok átstrukturálása jelentősen érinti az irodánkat, esetenként egyes területeken jelentős terhelést okozva, ami rövidtávon okoz nehézségeket. Ezek azonban azt eredményezik, hogy az iroda munkatársai több területen lesznek jártasak, így a feladatok letisztulását követően egyenletesebb terhelés mellett a szükség esetén történő ideiglenes helyettesítés is zökkenőmentesen történhet.</w:t>
      </w:r>
    </w:p>
    <w:p w:rsidR="00EB08B0" w:rsidRDefault="00EB08B0" w:rsidP="00EB08B0">
      <w:pPr>
        <w:jc w:val="both"/>
      </w:pPr>
    </w:p>
    <w:p w:rsidR="00EB08B0" w:rsidRDefault="00EB08B0" w:rsidP="00EB08B0">
      <w:pPr>
        <w:jc w:val="both"/>
      </w:pPr>
    </w:p>
    <w:p w:rsidR="00EB08B0" w:rsidRDefault="00EB08B0" w:rsidP="00EB08B0">
      <w:pPr>
        <w:jc w:val="both"/>
      </w:pPr>
      <w:r>
        <w:lastRenderedPageBreak/>
        <w:t xml:space="preserve">Az előző évben problémát okozó anyakönyvvezető problémánk 1 fő képzésével júniustól megoldódott, jelenleg 2 fő látja el az esketéseket. A teendők ellátásának biztonságához azonban még egy fő képzésére szükség lenne, amennyiben indul újabb képzés, muszáj újabb köztisztviselőt beiskolázni. </w:t>
      </w:r>
    </w:p>
    <w:p w:rsidR="00EB08B0" w:rsidRDefault="00EB08B0" w:rsidP="00EB08B0">
      <w:pPr>
        <w:jc w:val="both"/>
      </w:pPr>
    </w:p>
    <w:p w:rsidR="00EB08B0" w:rsidRPr="00EB08B0" w:rsidRDefault="00EB08B0" w:rsidP="00EB08B0">
      <w:pPr>
        <w:jc w:val="both"/>
        <w:rPr>
          <w:u w:val="single"/>
        </w:rPr>
      </w:pPr>
      <w:r w:rsidRPr="00EB08B0">
        <w:rPr>
          <w:u w:val="single"/>
        </w:rPr>
        <w:t>Pénzügyi Iroda:</w:t>
      </w:r>
    </w:p>
    <w:p w:rsidR="00EB08B0" w:rsidRDefault="00EB08B0" w:rsidP="00EB08B0">
      <w:pPr>
        <w:jc w:val="both"/>
      </w:pPr>
      <w:r>
        <w:t xml:space="preserve">A Pénzügyi Iroda munkájában nagy feladatot jelent az új kincstári követelményeknek való megfelelés. A legszigorúbb kincstári rend és határidők mentén zajlik a költségvetés tervezése és végrehajtása, és annak végrehajtása kapcsán a beszámolási kötelezettség teljesítése. </w:t>
      </w:r>
    </w:p>
    <w:p w:rsidR="00EB08B0" w:rsidRDefault="00EB08B0" w:rsidP="00EB08B0">
      <w:pPr>
        <w:jc w:val="both"/>
      </w:pPr>
      <w:r>
        <w:t xml:space="preserve">A városi költségvetés tervezése és végrehajtása mellett a Pénzügyi Iroda </w:t>
      </w:r>
      <w:proofErr w:type="spellStart"/>
      <w:r>
        <w:t>bonyolúlt</w:t>
      </w:r>
      <w:proofErr w:type="spellEnd"/>
      <w:r>
        <w:t xml:space="preserve"> elszámolási rendszerben ad tájékoztatást a Kincstárnak a költségvetés végrehajtásáról, a normatívák felhasználásáról. Mindez még </w:t>
      </w:r>
      <w:proofErr w:type="spellStart"/>
      <w:r>
        <w:t>bonyolúltabbá</w:t>
      </w:r>
      <w:proofErr w:type="spellEnd"/>
      <w:r>
        <w:t xml:space="preserve"> válik az ASP rendszer bevezetésével</w:t>
      </w:r>
      <w:r w:rsidR="00661B94">
        <w:t xml:space="preserve">, amely 2018-tól hárulna Körmendre, de aggályaink vannak annak megvalósíthatósága terén. </w:t>
      </w:r>
    </w:p>
    <w:p w:rsidR="00661B94" w:rsidRDefault="00661B94" w:rsidP="00EB08B0">
      <w:pPr>
        <w:jc w:val="both"/>
      </w:pPr>
    </w:p>
    <w:p w:rsidR="00661B94" w:rsidRDefault="00661B94" w:rsidP="00EB08B0">
      <w:pPr>
        <w:jc w:val="both"/>
      </w:pPr>
      <w:r>
        <w:t xml:space="preserve">A Hivatalt és az Önkormányzatot érintően több ellenőrzés is történt 2016-ban, a Kormányhivatal és az ÁFA miatt a NAV is ellenőrizte az Önkormányzatot, az ellenőrzések rendben zajlottak. </w:t>
      </w:r>
    </w:p>
    <w:p w:rsidR="00661B94" w:rsidRDefault="00661B94" w:rsidP="00EB08B0">
      <w:pPr>
        <w:jc w:val="both"/>
      </w:pPr>
    </w:p>
    <w:p w:rsidR="00661B94" w:rsidRDefault="00661B94" w:rsidP="00EB08B0">
      <w:pPr>
        <w:jc w:val="both"/>
      </w:pPr>
      <w:r>
        <w:t xml:space="preserve">Nyilvánvalóan vannak nehézségeink, a legfontosabbnak a köztisztviselők bérrendezését tartjuk, mivel ez központi részről elmaradt, nettó 90.000-130.000 Ft. </w:t>
      </w:r>
      <w:proofErr w:type="gramStart"/>
      <w:r>
        <w:t>összeg</w:t>
      </w:r>
      <w:proofErr w:type="gramEnd"/>
      <w:r>
        <w:t xml:space="preserve"> közötti a Hivatalban az átlagbér, ami miatt nehezen tudunk üres állásokat megfelelő szakértelemmel bíró emberekkel betölteni. Fel kell készülnünk a jövő évben reményeink </w:t>
      </w:r>
      <w:proofErr w:type="gramStart"/>
      <w:r>
        <w:t>szerint  beteljesedő</w:t>
      </w:r>
      <w:proofErr w:type="gramEnd"/>
      <w:r>
        <w:t xml:space="preserve"> pályázatok végrehajtására, amely miatt, ha átmenetileg is, de további szakemberek alkalmazása válhat szükségessé.  </w:t>
      </w:r>
      <w:r w:rsidR="00F27BE7">
        <w:t xml:space="preserve">Terveink közt szerepel a köztisztviselők nyelvi képzésének támogatása, bízunk abban, hogy a Testület támogatja majd a kérelmünket. </w:t>
      </w:r>
    </w:p>
    <w:p w:rsidR="00F27BE7" w:rsidRDefault="00F27BE7" w:rsidP="00EB08B0">
      <w:pPr>
        <w:jc w:val="both"/>
      </w:pPr>
      <w:r>
        <w:t xml:space="preserve">2017. évben módosítani szeretnénk a Hivatal belső tagozódását akként, hogy létrehozásra kerülne a Projektfejlesztési és Kistérségi Iroda, az ehhez szükséges rendeletmódosítást is a Testület lét tárjuk. </w:t>
      </w:r>
    </w:p>
    <w:p w:rsidR="00661B94" w:rsidRDefault="00661B94" w:rsidP="00EB08B0">
      <w:pPr>
        <w:jc w:val="both"/>
      </w:pPr>
      <w:r>
        <w:t xml:space="preserve">Kérem a Testülettől a beszámoló elfogadását. </w:t>
      </w:r>
    </w:p>
    <w:p w:rsidR="00F27BE7" w:rsidRDefault="00F27BE7" w:rsidP="00EB08B0">
      <w:pPr>
        <w:jc w:val="both"/>
      </w:pPr>
    </w:p>
    <w:p w:rsidR="00F27BE7" w:rsidRPr="00F27BE7" w:rsidRDefault="00F27BE7" w:rsidP="00F27BE7">
      <w:pPr>
        <w:jc w:val="center"/>
        <w:rPr>
          <w:b/>
        </w:rPr>
      </w:pPr>
      <w:r w:rsidRPr="00F27BE7">
        <w:rPr>
          <w:b/>
        </w:rPr>
        <w:t>HATÁROZATI JAVASLAT</w:t>
      </w:r>
    </w:p>
    <w:p w:rsidR="00F27BE7" w:rsidRPr="00F27BE7" w:rsidRDefault="00F27BE7" w:rsidP="00F27BE7">
      <w:pPr>
        <w:jc w:val="center"/>
        <w:rPr>
          <w:b/>
        </w:rPr>
      </w:pPr>
    </w:p>
    <w:p w:rsidR="00661B94" w:rsidRDefault="00F27BE7" w:rsidP="00EB08B0">
      <w:pPr>
        <w:jc w:val="both"/>
      </w:pPr>
      <w:r>
        <w:t xml:space="preserve">Körmend város Önkormányzata Képviselő-testülete a Körmendi Közös Önkormányzati Hivatal 2016. évi tevékenységéről készült beszámolót lefogadja. </w:t>
      </w:r>
    </w:p>
    <w:p w:rsidR="00661B94" w:rsidRPr="00661B94" w:rsidRDefault="00661B94" w:rsidP="00661B94">
      <w:pPr>
        <w:jc w:val="right"/>
        <w:rPr>
          <w:b/>
        </w:rPr>
      </w:pPr>
      <w:r w:rsidRPr="00661B94">
        <w:rPr>
          <w:b/>
        </w:rPr>
        <w:t xml:space="preserve">Dr. </w:t>
      </w:r>
      <w:proofErr w:type="spellStart"/>
      <w:r w:rsidRPr="00661B94">
        <w:rPr>
          <w:b/>
        </w:rPr>
        <w:t>Stepics</w:t>
      </w:r>
      <w:proofErr w:type="spellEnd"/>
      <w:r w:rsidRPr="00661B94">
        <w:rPr>
          <w:b/>
        </w:rPr>
        <w:t xml:space="preserve"> Anita</w:t>
      </w:r>
    </w:p>
    <w:p w:rsidR="00661B94" w:rsidRPr="00661B94" w:rsidRDefault="00661B94" w:rsidP="00661B94">
      <w:pPr>
        <w:jc w:val="right"/>
        <w:rPr>
          <w:b/>
        </w:rPr>
      </w:pPr>
      <w:proofErr w:type="gramStart"/>
      <w:r w:rsidRPr="00661B94">
        <w:rPr>
          <w:b/>
        </w:rPr>
        <w:t>jegyző</w:t>
      </w:r>
      <w:proofErr w:type="gramEnd"/>
      <w:r w:rsidRPr="00661B94">
        <w:rPr>
          <w:b/>
        </w:rPr>
        <w:t xml:space="preserve"> </w:t>
      </w:r>
    </w:p>
    <w:p w:rsidR="00F27BE7" w:rsidRDefault="00F27BE7" w:rsidP="007248C6">
      <w:pPr>
        <w:jc w:val="both"/>
      </w:pPr>
    </w:p>
    <w:p w:rsidR="00F27BE7" w:rsidRPr="00F27BE7" w:rsidRDefault="00F27BE7" w:rsidP="00F27BE7">
      <w:pPr>
        <w:jc w:val="center"/>
        <w:rPr>
          <w:b/>
        </w:rPr>
      </w:pPr>
      <w:r w:rsidRPr="00F27BE7">
        <w:rPr>
          <w:b/>
        </w:rPr>
        <w:t xml:space="preserve">Körmend város Önkormányzata </w:t>
      </w:r>
      <w:proofErr w:type="gramStart"/>
      <w:r w:rsidRPr="00F27BE7">
        <w:rPr>
          <w:b/>
        </w:rPr>
        <w:t>Képviselő-testülete …</w:t>
      </w:r>
      <w:proofErr w:type="gramEnd"/>
      <w:r w:rsidRPr="00F27BE7">
        <w:rPr>
          <w:b/>
        </w:rPr>
        <w:t xml:space="preserve">/2016. (…./….) önkormányzati rendelete a Képviselő-testület szervezeti és működési szabályzatáról szóló 19/2014. (X.31.) önkormányzati rendelet módosításáról </w:t>
      </w:r>
    </w:p>
    <w:p w:rsidR="00F27BE7" w:rsidRDefault="00F27BE7" w:rsidP="00F27BE7">
      <w:pPr>
        <w:jc w:val="center"/>
      </w:pPr>
    </w:p>
    <w:p w:rsidR="00F27BE7" w:rsidRPr="005D226A" w:rsidRDefault="00F27BE7" w:rsidP="00F27BE7">
      <w:pPr>
        <w:jc w:val="both"/>
        <w:rPr>
          <w:i/>
        </w:rPr>
      </w:pPr>
      <w:r w:rsidRPr="005D226A">
        <w:rPr>
          <w:i/>
        </w:rPr>
        <w:t xml:space="preserve">Körmend város Önkormányzata Képviselő-testülete az Alaptörvény 32. cikk (2) bekezdésében és Magyarország helyi önkormányzatairól szóló 2011. évi CXXXIX. törvény 43.§ (3) bekezdésében kapott felhatalmazás alapján eljárva a következőket rendeli el: </w:t>
      </w:r>
    </w:p>
    <w:p w:rsidR="00F27BE7" w:rsidRPr="005D226A" w:rsidRDefault="00F27BE7" w:rsidP="00F27BE7">
      <w:pPr>
        <w:jc w:val="both"/>
        <w:rPr>
          <w:i/>
        </w:rPr>
      </w:pPr>
    </w:p>
    <w:p w:rsidR="00F27BE7" w:rsidRDefault="00F27BE7" w:rsidP="00F27BE7">
      <w:pPr>
        <w:jc w:val="both"/>
      </w:pPr>
      <w:r>
        <w:t xml:space="preserve">1.§ </w:t>
      </w:r>
      <w:r w:rsidRPr="005D226A">
        <w:t>Körmend város Önkormányzata Képviselő-testületének a Képviselő-testület szervezeti és működési szabályzatáról szóló 19/2014. (X.3</w:t>
      </w:r>
      <w:r>
        <w:t xml:space="preserve">1.) önkormányzati rendeletének 37.§ (2) </w:t>
      </w:r>
      <w:proofErr w:type="spellStart"/>
      <w:r>
        <w:t>bekezsée</w:t>
      </w:r>
      <w:proofErr w:type="spellEnd"/>
      <w:r>
        <w:t xml:space="preserve"> kiegészül az alábbi d) ponttal:</w:t>
      </w:r>
    </w:p>
    <w:p w:rsidR="00F27BE7" w:rsidRPr="00822668" w:rsidRDefault="006D7EBE" w:rsidP="00F27BE7">
      <w:pPr>
        <w:tabs>
          <w:tab w:val="left" w:pos="6237"/>
        </w:tabs>
        <w:spacing w:after="0" w:line="240" w:lineRule="auto"/>
        <w:jc w:val="both"/>
      </w:pPr>
      <w:r>
        <w:t>/</w:t>
      </w:r>
      <w:r w:rsidR="00F27BE7" w:rsidRPr="00822668">
        <w:t>A polgármesteri hivatal belső szervezeti egységei a következők:</w:t>
      </w:r>
      <w:r>
        <w:t>/</w:t>
      </w:r>
    </w:p>
    <w:p w:rsidR="00F27BE7" w:rsidRDefault="00F27BE7" w:rsidP="00F27BE7">
      <w:pPr>
        <w:jc w:val="both"/>
      </w:pPr>
    </w:p>
    <w:p w:rsidR="00F27BE7" w:rsidRDefault="00F27BE7" w:rsidP="00F27BE7">
      <w:pPr>
        <w:jc w:val="both"/>
      </w:pPr>
      <w:r>
        <w:t>„d</w:t>
      </w:r>
      <w:proofErr w:type="gramStart"/>
      <w:r>
        <w:t xml:space="preserve">) </w:t>
      </w:r>
      <w:r w:rsidRPr="005D226A">
        <w:t xml:space="preserve">  </w:t>
      </w:r>
      <w:r w:rsidR="006D7EBE">
        <w:t>Projektfejlesztési</w:t>
      </w:r>
      <w:proofErr w:type="gramEnd"/>
      <w:r w:rsidR="006D7EBE">
        <w:t xml:space="preserve"> és Kistérségi Iroda”. </w:t>
      </w:r>
    </w:p>
    <w:p w:rsidR="006D7EBE" w:rsidRDefault="006D7EBE" w:rsidP="00F27BE7">
      <w:pPr>
        <w:jc w:val="both"/>
      </w:pPr>
    </w:p>
    <w:p w:rsidR="006D7EBE" w:rsidRDefault="006D7EBE" w:rsidP="00F27BE7">
      <w:pPr>
        <w:jc w:val="both"/>
      </w:pPr>
      <w:r>
        <w:t xml:space="preserve">2.§ A rendelet 2017. január 1-én lép hatályba. </w:t>
      </w:r>
    </w:p>
    <w:p w:rsidR="006D7EBE" w:rsidRDefault="006D7EBE" w:rsidP="00F27BE7">
      <w:pPr>
        <w:jc w:val="both"/>
      </w:pPr>
    </w:p>
    <w:p w:rsidR="006D7EBE" w:rsidRDefault="006D7EBE" w:rsidP="006D7EBE">
      <w:pPr>
        <w:jc w:val="center"/>
      </w:pPr>
      <w:proofErr w:type="spellStart"/>
      <w:r>
        <w:t>Bebes</w:t>
      </w:r>
      <w:proofErr w:type="spellEnd"/>
      <w:r>
        <w:t xml:space="preserve"> István </w:t>
      </w:r>
      <w:proofErr w:type="spellStart"/>
      <w:r>
        <w:t>sk</w:t>
      </w:r>
      <w:proofErr w:type="spellEnd"/>
      <w:r>
        <w:t xml:space="preserve">. </w:t>
      </w:r>
      <w:proofErr w:type="gramStart"/>
      <w:r>
        <w:t>polgármester</w:t>
      </w:r>
      <w:proofErr w:type="gramEnd"/>
      <w:r>
        <w:t xml:space="preserve">                          Dr. </w:t>
      </w:r>
      <w:proofErr w:type="spellStart"/>
      <w:r>
        <w:t>Stepics</w:t>
      </w:r>
      <w:proofErr w:type="spellEnd"/>
      <w:r>
        <w:t xml:space="preserve"> Anita jegyző </w:t>
      </w:r>
      <w:proofErr w:type="spellStart"/>
      <w:r>
        <w:t>sk</w:t>
      </w:r>
      <w:proofErr w:type="spellEnd"/>
      <w:r>
        <w:t>.</w:t>
      </w:r>
    </w:p>
    <w:p w:rsidR="006D7EBE" w:rsidRDefault="006D7EBE" w:rsidP="00F27BE7">
      <w:pPr>
        <w:jc w:val="both"/>
      </w:pPr>
    </w:p>
    <w:p w:rsidR="006D7EBE" w:rsidRDefault="006D7EBE" w:rsidP="00F27BE7">
      <w:pPr>
        <w:jc w:val="both"/>
      </w:pPr>
      <w:r>
        <w:t xml:space="preserve">Kihirdetve: </w:t>
      </w:r>
    </w:p>
    <w:p w:rsidR="006D7EBE" w:rsidRDefault="006D7EBE" w:rsidP="00F27BE7">
      <w:pPr>
        <w:jc w:val="both"/>
      </w:pPr>
    </w:p>
    <w:p w:rsidR="006D7EBE" w:rsidRDefault="006D7EBE" w:rsidP="00F27BE7">
      <w:pPr>
        <w:jc w:val="both"/>
      </w:pPr>
      <w:r>
        <w:t>2016</w:t>
      </w:r>
      <w:proofErr w:type="gramStart"/>
      <w:r>
        <w:t>…………………………..</w:t>
      </w:r>
      <w:proofErr w:type="gramEnd"/>
      <w:r>
        <w:t xml:space="preserve"> napján. </w:t>
      </w:r>
    </w:p>
    <w:p w:rsidR="006D7EBE" w:rsidRDefault="006D7EBE" w:rsidP="00F27BE7">
      <w:pPr>
        <w:jc w:val="both"/>
      </w:pPr>
    </w:p>
    <w:p w:rsidR="006D7EBE" w:rsidRDefault="006D7EBE" w:rsidP="00F27BE7">
      <w:pPr>
        <w:jc w:val="both"/>
      </w:pPr>
      <w:r>
        <w:t xml:space="preserve">Dr. </w:t>
      </w:r>
      <w:proofErr w:type="spellStart"/>
      <w:r>
        <w:t>Stepics</w:t>
      </w:r>
      <w:proofErr w:type="spellEnd"/>
      <w:r>
        <w:t xml:space="preserve"> Anita jegyző </w:t>
      </w:r>
    </w:p>
    <w:p w:rsidR="00F27BE7" w:rsidRDefault="00F27BE7" w:rsidP="00F27BE7">
      <w:pPr>
        <w:rPr>
          <w:b/>
        </w:rPr>
      </w:pPr>
    </w:p>
    <w:p w:rsidR="00F27BE7" w:rsidRPr="00AA06D4" w:rsidRDefault="00F27BE7" w:rsidP="007248C6">
      <w:pPr>
        <w:jc w:val="both"/>
      </w:pPr>
    </w:p>
    <w:sectPr w:rsidR="00F27BE7" w:rsidRPr="00AA06D4" w:rsidSect="000A5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E149F"/>
    <w:multiLevelType w:val="hybridMultilevel"/>
    <w:tmpl w:val="776AB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A24C9"/>
    <w:multiLevelType w:val="hybridMultilevel"/>
    <w:tmpl w:val="180E1E10"/>
    <w:lvl w:ilvl="0" w:tplc="0FD83F12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5C777E"/>
    <w:multiLevelType w:val="singleLevel"/>
    <w:tmpl w:val="FBFECBC8"/>
    <w:lvl w:ilvl="0">
      <w:start w:val="1"/>
      <w:numFmt w:val="decimal"/>
      <w:lvlText w:val="(%1.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796D109E"/>
    <w:multiLevelType w:val="hybridMultilevel"/>
    <w:tmpl w:val="494697C6"/>
    <w:lvl w:ilvl="0" w:tplc="DB6C460E">
      <w:start w:val="1"/>
      <w:numFmt w:val="lowerLetter"/>
      <w:lvlText w:val="(%1.)"/>
      <w:lvlJc w:val="left"/>
      <w:pPr>
        <w:tabs>
          <w:tab w:val="num" w:pos="1950"/>
        </w:tabs>
        <w:ind w:left="19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06D4"/>
    <w:rsid w:val="000A519A"/>
    <w:rsid w:val="00272866"/>
    <w:rsid w:val="002A2746"/>
    <w:rsid w:val="0046278D"/>
    <w:rsid w:val="00482D4A"/>
    <w:rsid w:val="004C1747"/>
    <w:rsid w:val="00661B94"/>
    <w:rsid w:val="006D7EBE"/>
    <w:rsid w:val="007248C6"/>
    <w:rsid w:val="00AA06D4"/>
    <w:rsid w:val="00EB08B0"/>
    <w:rsid w:val="00F2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51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06D4"/>
    <w:pPr>
      <w:ind w:left="720"/>
      <w:contextualSpacing/>
    </w:pPr>
  </w:style>
  <w:style w:type="paragraph" w:customStyle="1" w:styleId="WW-NormlWeb">
    <w:name w:val="WW-Normál (Web)"/>
    <w:basedOn w:val="Norml"/>
    <w:rsid w:val="007248C6"/>
    <w:pPr>
      <w:widowControl w:val="0"/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1654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dcterms:created xsi:type="dcterms:W3CDTF">2016-12-07T12:26:00Z</dcterms:created>
  <dcterms:modified xsi:type="dcterms:W3CDTF">2016-12-07T12:26:00Z</dcterms:modified>
</cp:coreProperties>
</file>