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6A" w:rsidRPr="00037096" w:rsidRDefault="00037096" w:rsidP="00B0003D">
      <w:pPr>
        <w:jc w:val="center"/>
        <w:rPr>
          <w:b/>
        </w:rPr>
      </w:pPr>
      <w:r w:rsidRPr="00037096">
        <w:rPr>
          <w:b/>
        </w:rPr>
        <w:t>ELŐTERJESZTÉS</w:t>
      </w:r>
    </w:p>
    <w:p w:rsidR="00037096" w:rsidRPr="00037096" w:rsidRDefault="00037096" w:rsidP="00B0003D">
      <w:pPr>
        <w:jc w:val="center"/>
        <w:rPr>
          <w:b/>
        </w:rPr>
      </w:pPr>
      <w:r w:rsidRPr="00037096">
        <w:rPr>
          <w:b/>
        </w:rPr>
        <w:t>Körmend város Önkormányzata Képviselő-testülete 2014. május 29-i ülésére</w:t>
      </w:r>
    </w:p>
    <w:p w:rsidR="00037096" w:rsidRPr="00037096" w:rsidRDefault="00037096" w:rsidP="00B0003D">
      <w:pPr>
        <w:jc w:val="center"/>
        <w:rPr>
          <w:b/>
        </w:rPr>
      </w:pPr>
    </w:p>
    <w:p w:rsidR="00037096" w:rsidRPr="00037096" w:rsidRDefault="00037096" w:rsidP="00B0003D">
      <w:pPr>
        <w:jc w:val="center"/>
        <w:rPr>
          <w:b/>
        </w:rPr>
      </w:pPr>
    </w:p>
    <w:p w:rsidR="00037096" w:rsidRDefault="00037096" w:rsidP="00B0003D">
      <w:pPr>
        <w:rPr>
          <w:b/>
        </w:rPr>
      </w:pPr>
      <w:r>
        <w:rPr>
          <w:b/>
        </w:rPr>
        <w:t xml:space="preserve">Tárgy: </w:t>
      </w:r>
      <w:r w:rsidRPr="00037096">
        <w:t>2013. évi gyermekvédelmi tevékenységről beszámoló</w:t>
      </w:r>
    </w:p>
    <w:p w:rsidR="00037096" w:rsidRDefault="00037096" w:rsidP="00B0003D">
      <w:pPr>
        <w:rPr>
          <w:b/>
        </w:rPr>
      </w:pPr>
    </w:p>
    <w:p w:rsidR="00037096" w:rsidRPr="00037096" w:rsidRDefault="00037096" w:rsidP="00B0003D">
      <w:r w:rsidRPr="00037096">
        <w:t>Tisztelt Képviselő-testület!</w:t>
      </w:r>
    </w:p>
    <w:p w:rsidR="00037096" w:rsidRDefault="00037096" w:rsidP="00B0003D">
      <w:pPr>
        <w:rPr>
          <w:b/>
        </w:rPr>
      </w:pPr>
    </w:p>
    <w:p w:rsidR="00037096" w:rsidRDefault="00037096" w:rsidP="00B0003D">
      <w:pPr>
        <w:rPr>
          <w:b/>
        </w:rPr>
      </w:pPr>
    </w:p>
    <w:p w:rsidR="00037096" w:rsidRDefault="001708D3" w:rsidP="00B0003D">
      <w:pPr>
        <w:jc w:val="both"/>
      </w:pPr>
      <w:r w:rsidRPr="001708D3">
        <w:t xml:space="preserve">A Képviselő-testület külön jogszabály alapján minden évben tárgyalja a gyermekvédelmi beszámolót. </w:t>
      </w:r>
      <w:r>
        <w:t xml:space="preserve">Ebben a beszámolóban tágabb körű rátekintést tudunk a képviselőknek nyújtani a gyermekvédelem helyi </w:t>
      </w:r>
      <w:r w:rsidR="007500E5">
        <w:t xml:space="preserve">tapasztalatairól megszólítva minden olyan szereplőt, akire jogszabály e téren feladatot és felelősséget ró. </w:t>
      </w:r>
    </w:p>
    <w:p w:rsidR="006F7623" w:rsidRDefault="006F7623" w:rsidP="00B0003D">
      <w:pPr>
        <w:jc w:val="both"/>
      </w:pPr>
    </w:p>
    <w:p w:rsidR="006F7623" w:rsidRDefault="006F7623" w:rsidP="00B0003D">
      <w:pPr>
        <w:jc w:val="both"/>
      </w:pPr>
      <w:r>
        <w:t xml:space="preserve">Gyermeknek a PTK szerinti kiskorú, azaz a 18. életévét be nem töltött személy minősül. A gyermek jogait és kötelességeit a </w:t>
      </w:r>
      <w:proofErr w:type="spellStart"/>
      <w:r>
        <w:t>Gyvtv</w:t>
      </w:r>
      <w:proofErr w:type="spellEnd"/>
      <w:r>
        <w:t xml:space="preserve">. sorolja fel, ezek az </w:t>
      </w:r>
      <w:proofErr w:type="spellStart"/>
      <w:r>
        <w:t>az</w:t>
      </w:r>
      <w:proofErr w:type="spellEnd"/>
      <w:r>
        <w:t xml:space="preserve"> alábbiak: </w:t>
      </w:r>
    </w:p>
    <w:p w:rsidR="007500E5" w:rsidRDefault="007500E5" w:rsidP="00B0003D">
      <w:pPr>
        <w:jc w:val="both"/>
      </w:pP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Pr>
          <w:rFonts w:eastAsiaTheme="minorHAnsi" w:cs="Times New Roman"/>
          <w:b/>
          <w:bCs/>
          <w:kern w:val="0"/>
          <w:lang w:eastAsia="en-US" w:bidi="ar-SA"/>
        </w:rPr>
        <w:t>„</w:t>
      </w:r>
      <w:r w:rsidRPr="006F7623">
        <w:rPr>
          <w:rFonts w:eastAsiaTheme="minorHAnsi" w:cs="Times New Roman"/>
          <w:b/>
          <w:kern w:val="0"/>
          <w:lang w:eastAsia="en-US" w:bidi="ar-SA"/>
        </w:rPr>
        <w:t>A gyermeknek joga van</w:t>
      </w:r>
      <w:r w:rsidRPr="006F7623">
        <w:rPr>
          <w:rFonts w:eastAsiaTheme="minorHAnsi" w:cs="Times New Roman"/>
          <w:kern w:val="0"/>
          <w:lang w:eastAsia="en-US" w:bidi="ar-SA"/>
        </w:rPr>
        <w:t xml:space="preserve"> a testi, értelmi, érzelmi és erkölcsi fejlődését, egészséges felnevelkedését és jólétét biztosító saját családi környezetében történő nevelkedéshez.</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A gyermeknek joga van ahhoz, hogy segítséget kapjon a saját családjában történő nevelkedéséhez, személyiségének kibontakoztatásához, a fejlődését veszélyeztető helyzet elhárításához, a társadalomba való beilleszkedéséhez, valamint önálló életvitelének megteremtéséhez.</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A hátrányos helyzetű és a halmozottan hátrányos helyzetű gyermeknek joga van ahhoz, hogy fokozott segítséget kapjon a fejlődését hátráltató körülmények leküzdéséhez és esélyeinek növeléséhez.</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A fogyatékos, tartósan beteg gyermeknek joga van a fejlődését és személyisége kibontakozását segítő különleges ellátáshoz.</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 xml:space="preserve"> A gyermeknek joga van ahhoz, hogy a fejlődésére ártalmas környezeti és társadalmi hatások, valamint az egészségére káros szerek ellen védelemben részesüljön.</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 xml:space="preserve"> A gyermeknek joga van emberi méltósága tiszteletben tartásához, a bántalmazással - fizikai, szexuális vagy lelki erőszakkal -, az elhanyagolással és az információs ártalommal szembeni védelemhez. A gyermek nem vethető alá kínzásnak, testi fenyítésnek és más kegyetlen, embertelen vagy megalázó büntetésnek, illetve bánásmódnak.</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 xml:space="preserve"> </w:t>
      </w:r>
    </w:p>
    <w:p w:rsid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 xml:space="preserve"> A gyermeknek joga van ahhoz, hogy a médiában fejlettségének megfelelő, ismeretei bővítését segítő, a magyar nyelv és kultúra értékeit őrző műsorokhoz hozzáférjen, továbbá hogy védelmet élvezzen az olyan káros hatásokkal szemben, mint a gyűlöletkeltés, az erőszak és a pornográfia.</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A gyermek szüleitől vagy más hozzátartozóitól csak saját érdekében, törvényben meghatározott esetekben és módon választható el. A gyermeket kizárólag anyagi okból fennálló veszélyeztetettség miatt nem szabad családjától elválasztani.</w:t>
      </w:r>
    </w:p>
    <w:p w:rsidR="006F7623" w:rsidRDefault="006F7623" w:rsidP="00B0003D">
      <w:pPr>
        <w:widowControl/>
        <w:suppressAutoHyphens w:val="0"/>
        <w:autoSpaceDE w:val="0"/>
        <w:autoSpaceDN w:val="0"/>
        <w:adjustRightInd w:val="0"/>
        <w:jc w:val="both"/>
        <w:rPr>
          <w:rFonts w:eastAsiaTheme="minorHAnsi" w:cs="Times New Roman"/>
          <w:kern w:val="0"/>
          <w:lang w:eastAsia="en-US" w:bidi="ar-SA"/>
        </w:rPr>
      </w:pPr>
    </w:p>
    <w:p w:rsid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A gyermeknek joga van a szabad véleménynyilvánításhoz, és ahhoz, hogy tájékoztatást kapjon jogairól, jogai érvényesítésének lehetőségeiről, továbbá ahhoz, hogy a személyét és vagyonát érintő minden kérdésben közvetlenül vagy más módon meghallgassák, és véleményét korára, egészségi állapotára és fejlettségi szintjére tekintettel figyelembe vegyék.</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p>
    <w:p w:rsid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lastRenderedPageBreak/>
        <w:t>A gyermeknek joga van ahhoz, hogy az őt érintő ügyekben az e törvényben meghatározott fórumoknál panasszal éljen.</w:t>
      </w: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p>
    <w:p w:rsidR="006F7623" w:rsidRDefault="006F7623" w:rsidP="00B0003D">
      <w:pPr>
        <w:widowControl/>
        <w:suppressAutoHyphens w:val="0"/>
        <w:autoSpaceDE w:val="0"/>
        <w:autoSpaceDN w:val="0"/>
        <w:adjustRightInd w:val="0"/>
        <w:jc w:val="both"/>
        <w:rPr>
          <w:rFonts w:eastAsiaTheme="minorHAnsi" w:cs="Times New Roman"/>
          <w:kern w:val="0"/>
          <w:lang w:eastAsia="en-US" w:bidi="ar-SA"/>
        </w:rPr>
      </w:pPr>
      <w:r w:rsidRPr="006F7623">
        <w:rPr>
          <w:rFonts w:eastAsiaTheme="minorHAnsi" w:cs="Times New Roman"/>
          <w:kern w:val="0"/>
          <w:lang w:eastAsia="en-US" w:bidi="ar-SA"/>
        </w:rPr>
        <w:t>A gyermeknek joga van ahhoz, hogy alapvető jogai megsértése esetén bíróságnál és törvényben meghatározott más szerveknél eljárást kezdeményezzen.</w:t>
      </w:r>
    </w:p>
    <w:p w:rsidR="006F7623" w:rsidRPr="006F7623" w:rsidRDefault="006F7623" w:rsidP="00B0003D">
      <w:pPr>
        <w:widowControl/>
        <w:suppressAutoHyphens w:val="0"/>
        <w:autoSpaceDE w:val="0"/>
        <w:autoSpaceDN w:val="0"/>
        <w:adjustRightInd w:val="0"/>
        <w:ind w:firstLine="204"/>
        <w:jc w:val="both"/>
        <w:rPr>
          <w:rFonts w:eastAsiaTheme="minorHAnsi" w:cs="Times New Roman"/>
          <w:kern w:val="0"/>
          <w:lang w:eastAsia="en-US" w:bidi="ar-SA"/>
        </w:rPr>
      </w:pPr>
    </w:p>
    <w:p w:rsidR="006F7623" w:rsidRPr="006F7623" w:rsidRDefault="006F7623" w:rsidP="00B0003D">
      <w:pPr>
        <w:widowControl/>
        <w:suppressAutoHyphens w:val="0"/>
        <w:autoSpaceDE w:val="0"/>
        <w:autoSpaceDN w:val="0"/>
        <w:adjustRightInd w:val="0"/>
        <w:jc w:val="both"/>
        <w:rPr>
          <w:rFonts w:eastAsiaTheme="minorHAnsi" w:cs="Times New Roman"/>
          <w:kern w:val="0"/>
          <w:lang w:eastAsia="en-US" w:bidi="ar-SA"/>
        </w:rPr>
      </w:pPr>
    </w:p>
    <w:p w:rsidR="006F7623" w:rsidRDefault="006F7623" w:rsidP="00B0003D">
      <w:pPr>
        <w:widowControl/>
        <w:suppressAutoHyphens w:val="0"/>
        <w:autoSpaceDE w:val="0"/>
        <w:autoSpaceDN w:val="0"/>
        <w:adjustRightInd w:val="0"/>
        <w:jc w:val="both"/>
        <w:rPr>
          <w:rFonts w:eastAsiaTheme="minorHAnsi" w:cs="Times New Roman"/>
          <w:b/>
          <w:kern w:val="0"/>
          <w:lang w:eastAsia="en-US" w:bidi="ar-SA"/>
        </w:rPr>
      </w:pPr>
      <w:r w:rsidRPr="006F7623">
        <w:rPr>
          <w:rFonts w:eastAsiaTheme="minorHAnsi" w:cs="Times New Roman"/>
          <w:kern w:val="0"/>
          <w:lang w:eastAsia="en-US" w:bidi="ar-SA"/>
        </w:rPr>
        <w:t xml:space="preserve">A </w:t>
      </w:r>
      <w:r w:rsidRPr="006F7623">
        <w:rPr>
          <w:rFonts w:eastAsiaTheme="minorHAnsi" w:cs="Times New Roman"/>
          <w:b/>
          <w:kern w:val="0"/>
          <w:lang w:eastAsia="en-US" w:bidi="ar-SA"/>
        </w:rPr>
        <w:t>gyermek kötelessége különösen, hogy</w:t>
      </w:r>
    </w:p>
    <w:p w:rsidR="006F7623" w:rsidRPr="006F7623" w:rsidRDefault="006F7623" w:rsidP="00B0003D">
      <w:pPr>
        <w:widowControl/>
        <w:suppressAutoHyphens w:val="0"/>
        <w:autoSpaceDE w:val="0"/>
        <w:autoSpaceDN w:val="0"/>
        <w:adjustRightInd w:val="0"/>
        <w:jc w:val="both"/>
        <w:rPr>
          <w:rFonts w:eastAsiaTheme="minorHAnsi" w:cs="Times New Roman"/>
          <w:b/>
          <w:kern w:val="0"/>
          <w:lang w:eastAsia="en-US" w:bidi="ar-SA"/>
        </w:rPr>
      </w:pPr>
    </w:p>
    <w:p w:rsidR="006F7623" w:rsidRPr="006F7623" w:rsidRDefault="006F7623" w:rsidP="00B0003D">
      <w:pPr>
        <w:widowControl/>
        <w:suppressAutoHyphens w:val="0"/>
        <w:autoSpaceDE w:val="0"/>
        <w:autoSpaceDN w:val="0"/>
        <w:adjustRightInd w:val="0"/>
        <w:ind w:firstLine="204"/>
        <w:jc w:val="both"/>
        <w:rPr>
          <w:rFonts w:eastAsiaTheme="minorHAnsi" w:cs="Times New Roman"/>
          <w:kern w:val="0"/>
          <w:lang w:eastAsia="en-US" w:bidi="ar-SA"/>
        </w:rPr>
      </w:pPr>
      <w:proofErr w:type="gramStart"/>
      <w:r w:rsidRPr="006F7623">
        <w:rPr>
          <w:rFonts w:eastAsiaTheme="minorHAnsi" w:cs="Times New Roman"/>
          <w:i/>
          <w:iCs/>
          <w:kern w:val="0"/>
          <w:lang w:eastAsia="en-US" w:bidi="ar-SA"/>
        </w:rPr>
        <w:t>a</w:t>
      </w:r>
      <w:proofErr w:type="gramEnd"/>
      <w:r w:rsidRPr="006F7623">
        <w:rPr>
          <w:rFonts w:eastAsiaTheme="minorHAnsi" w:cs="Times New Roman"/>
          <w:i/>
          <w:iCs/>
          <w:kern w:val="0"/>
          <w:lang w:eastAsia="en-US" w:bidi="ar-SA"/>
        </w:rPr>
        <w:t xml:space="preserve">) </w:t>
      </w:r>
      <w:r w:rsidRPr="006F7623">
        <w:rPr>
          <w:rFonts w:eastAsiaTheme="minorHAnsi" w:cs="Times New Roman"/>
          <w:kern w:val="0"/>
          <w:lang w:eastAsia="en-US" w:bidi="ar-SA"/>
        </w:rPr>
        <w:t>gondozása és nevelése érdekében szülőjével vagy más törvényes képviselőjével, gondozójával együttműködjön,</w:t>
      </w:r>
    </w:p>
    <w:p w:rsidR="006F7623" w:rsidRPr="006F7623" w:rsidRDefault="006F7623" w:rsidP="00B0003D">
      <w:pPr>
        <w:widowControl/>
        <w:suppressAutoHyphens w:val="0"/>
        <w:autoSpaceDE w:val="0"/>
        <w:autoSpaceDN w:val="0"/>
        <w:adjustRightInd w:val="0"/>
        <w:ind w:firstLine="204"/>
        <w:jc w:val="both"/>
        <w:rPr>
          <w:rFonts w:eastAsiaTheme="minorHAnsi" w:cs="Times New Roman"/>
          <w:kern w:val="0"/>
          <w:lang w:eastAsia="en-US" w:bidi="ar-SA"/>
        </w:rPr>
      </w:pPr>
      <w:r w:rsidRPr="006F7623">
        <w:rPr>
          <w:rFonts w:eastAsiaTheme="minorHAnsi" w:cs="Times New Roman"/>
          <w:i/>
          <w:iCs/>
          <w:kern w:val="0"/>
          <w:lang w:eastAsia="en-US" w:bidi="ar-SA"/>
        </w:rPr>
        <w:t xml:space="preserve">b) </w:t>
      </w:r>
      <w:r w:rsidRPr="006F7623">
        <w:rPr>
          <w:rFonts w:eastAsiaTheme="minorHAnsi" w:cs="Times New Roman"/>
          <w:kern w:val="0"/>
          <w:lang w:eastAsia="en-US" w:bidi="ar-SA"/>
        </w:rPr>
        <w:t>képességeinek megfelelően tegyen eleget tanulmányi kötelezettségének,</w:t>
      </w:r>
    </w:p>
    <w:p w:rsidR="006F7623" w:rsidRDefault="006F7623" w:rsidP="00B0003D">
      <w:pPr>
        <w:widowControl/>
        <w:suppressAutoHyphens w:val="0"/>
        <w:autoSpaceDE w:val="0"/>
        <w:autoSpaceDN w:val="0"/>
        <w:adjustRightInd w:val="0"/>
        <w:ind w:firstLine="204"/>
        <w:jc w:val="both"/>
        <w:rPr>
          <w:rFonts w:eastAsiaTheme="minorHAnsi" w:cs="Times New Roman"/>
          <w:kern w:val="0"/>
          <w:lang w:eastAsia="en-US" w:bidi="ar-SA"/>
        </w:rPr>
      </w:pPr>
      <w:r w:rsidRPr="006F7623">
        <w:rPr>
          <w:rFonts w:eastAsiaTheme="minorHAnsi" w:cs="Times New Roman"/>
          <w:i/>
          <w:iCs/>
          <w:kern w:val="0"/>
          <w:lang w:eastAsia="en-US" w:bidi="ar-SA"/>
        </w:rPr>
        <w:t xml:space="preserve">c) </w:t>
      </w:r>
      <w:r w:rsidRPr="006F7623">
        <w:rPr>
          <w:rFonts w:eastAsiaTheme="minorHAnsi" w:cs="Times New Roman"/>
          <w:kern w:val="0"/>
          <w:lang w:eastAsia="en-US" w:bidi="ar-SA"/>
        </w:rPr>
        <w:t>tartózkodjék az egészségét károsító életmód gyakorlásától és az egészségét károsító szerek használatától.</w:t>
      </w:r>
      <w:r>
        <w:rPr>
          <w:rFonts w:eastAsiaTheme="minorHAnsi" w:cs="Times New Roman"/>
          <w:kern w:val="0"/>
          <w:lang w:eastAsia="en-US" w:bidi="ar-SA"/>
        </w:rPr>
        <w:t>”</w:t>
      </w:r>
      <w:r>
        <w:rPr>
          <w:rStyle w:val="Lbjegyzet-hivatkozs"/>
          <w:rFonts w:eastAsiaTheme="minorHAnsi" w:cs="Times New Roman"/>
          <w:kern w:val="0"/>
          <w:lang w:eastAsia="en-US" w:bidi="ar-SA"/>
        </w:rPr>
        <w:footnoteReference w:id="2"/>
      </w:r>
    </w:p>
    <w:p w:rsidR="006F7623" w:rsidRDefault="006F7623" w:rsidP="00B0003D">
      <w:pPr>
        <w:widowControl/>
        <w:suppressAutoHyphens w:val="0"/>
        <w:autoSpaceDE w:val="0"/>
        <w:autoSpaceDN w:val="0"/>
        <w:adjustRightInd w:val="0"/>
        <w:ind w:firstLine="204"/>
        <w:jc w:val="both"/>
        <w:rPr>
          <w:rFonts w:eastAsiaTheme="minorHAnsi" w:cs="Times New Roman"/>
          <w:kern w:val="0"/>
          <w:lang w:eastAsia="en-US" w:bidi="ar-SA"/>
        </w:rPr>
      </w:pPr>
    </w:p>
    <w:p w:rsidR="006F7623" w:rsidRDefault="006F7623" w:rsidP="00B0003D">
      <w:pPr>
        <w:jc w:val="both"/>
      </w:pPr>
    </w:p>
    <w:p w:rsidR="007500E5" w:rsidRPr="00624D8F" w:rsidRDefault="007500E5" w:rsidP="00B0003D">
      <w:pPr>
        <w:pStyle w:val="Listaszerbekezds"/>
        <w:numPr>
          <w:ilvl w:val="0"/>
          <w:numId w:val="1"/>
        </w:numPr>
        <w:contextualSpacing w:val="0"/>
        <w:jc w:val="both"/>
        <w:rPr>
          <w:b/>
        </w:rPr>
      </w:pPr>
      <w:r w:rsidRPr="00624D8F">
        <w:rPr>
          <w:b/>
        </w:rPr>
        <w:t xml:space="preserve">Jegyzői hatáskörök </w:t>
      </w:r>
      <w:r w:rsidR="007A3C1B" w:rsidRPr="00624D8F">
        <w:rPr>
          <w:b/>
        </w:rPr>
        <w:t xml:space="preserve">gyakorlása: </w:t>
      </w:r>
    </w:p>
    <w:p w:rsidR="006F7623" w:rsidRDefault="006F7623" w:rsidP="00B0003D">
      <w:pPr>
        <w:pStyle w:val="Listaszerbekezds"/>
        <w:ind w:left="1080"/>
        <w:contextualSpacing w:val="0"/>
        <w:jc w:val="both"/>
      </w:pPr>
    </w:p>
    <w:p w:rsidR="007372DC" w:rsidRDefault="007372DC" w:rsidP="007372DC">
      <w:pPr>
        <w:jc w:val="both"/>
      </w:pPr>
      <w:r>
        <w:t xml:space="preserve">Mivel a gyámhatóság már a Kormányhivatal égisze alatt működik, így a jegyzői feladatok nagy része gyermekvédelem terén a </w:t>
      </w:r>
      <w:proofErr w:type="spellStart"/>
      <w:r>
        <w:t>Gyvtv</w:t>
      </w:r>
      <w:proofErr w:type="spellEnd"/>
      <w:r>
        <w:t xml:space="preserve">. szerinti pénzbeli ellátásokra korlátozódik. </w:t>
      </w:r>
      <w:proofErr w:type="gramStart"/>
      <w:r>
        <w:t>A  Gyvt.</w:t>
      </w:r>
      <w:proofErr w:type="gramEnd"/>
      <w:r>
        <w:t xml:space="preserve"> a pénzbeli, természetbeni ellátások közül nevesíti a rendszeres gyermekvédelmi kedvezményt, a kiegészítő gyermekvédelmi támogatást, az óvodáztatási támogatást, a rendkívüli gyermekvédelmi támogatást. A gyermekvédelemről és a gyermekek pénzbeli és természetbeni ellátásának helyi szabályairól szóló 4/1998 (III. 17.) számú helyi rendelet határozza meg a törvény végrehajtásának kereteit.</w:t>
      </w:r>
    </w:p>
    <w:p w:rsidR="007372DC" w:rsidRDefault="007372DC" w:rsidP="007372DC">
      <w:pPr>
        <w:jc w:val="both"/>
      </w:pPr>
    </w:p>
    <w:p w:rsidR="007372DC" w:rsidRPr="006B3A4A" w:rsidRDefault="007372DC" w:rsidP="007372DC">
      <w:pPr>
        <w:rPr>
          <w:b/>
          <w:u w:val="single"/>
        </w:rPr>
      </w:pPr>
      <w:r w:rsidRPr="006B3A4A">
        <w:rPr>
          <w:b/>
          <w:u w:val="single"/>
        </w:rPr>
        <w:t>Rendszeres gyermekvédelmi kedvezmény:</w:t>
      </w:r>
    </w:p>
    <w:p w:rsidR="007372DC" w:rsidRDefault="007372DC" w:rsidP="007372DC">
      <w:pPr>
        <w:jc w:val="both"/>
      </w:pPr>
    </w:p>
    <w:p w:rsidR="007372DC" w:rsidRDefault="007372DC" w:rsidP="007372DC">
      <w:pPr>
        <w:jc w:val="both"/>
      </w:pPr>
      <w:r>
        <w:t xml:space="preserve">2013. december 31-ig összesen 286 gyermek részére lett megállapítva rendszeres gyermekvédelmi kedvezmény. A megállapított kedvezmény alapján a családok tankönyvtámogatásra, térítési díjkedvezményre szereztek jogosultságot. A rendszeres gyermekvédelmi kedvezményt – a Gyvt. alapján- egy évre lehet megállapítani, ezért a jogosultságok felülvizsgálata folyamatosan zajlik. Azok a gyermekek, akiknek jogosultsága  tárgyév augusztus 1-én, valamint november 1-én fennállt, a tárgyév augusztus illetve november hónapjában természetbeni támogatásban részesültek fogyasztásra </w:t>
      </w:r>
      <w:proofErr w:type="gramStart"/>
      <w:r>
        <w:t>kész étel</w:t>
      </w:r>
      <w:proofErr w:type="gramEnd"/>
      <w:r>
        <w:t xml:space="preserve">, ruházat, valamint tanszer vásárlására felhasználható Erzsébet- utalvány formájában. Augusztusban </w:t>
      </w:r>
    </w:p>
    <w:p w:rsidR="007372DC" w:rsidRDefault="007372DC" w:rsidP="007372DC">
      <w:pPr>
        <w:jc w:val="both"/>
      </w:pPr>
      <w:r>
        <w:t>1. 577. 600 forint értékű, novemberben 1. 658.800 forint értékű utalvány került kiosztásra.</w:t>
      </w:r>
    </w:p>
    <w:p w:rsidR="007372DC" w:rsidRDefault="007372DC" w:rsidP="007372DC">
      <w:pPr>
        <w:jc w:val="both"/>
        <w:rPr>
          <w:b/>
        </w:rPr>
      </w:pPr>
    </w:p>
    <w:p w:rsidR="007372DC" w:rsidRPr="006B3A4A" w:rsidRDefault="007372DC" w:rsidP="007372DC">
      <w:pPr>
        <w:jc w:val="both"/>
        <w:rPr>
          <w:b/>
          <w:u w:val="single"/>
        </w:rPr>
      </w:pPr>
      <w:r w:rsidRPr="006B3A4A">
        <w:rPr>
          <w:b/>
          <w:u w:val="single"/>
        </w:rPr>
        <w:t>Kiegészítő gyermekvédelmi támogatás:</w:t>
      </w:r>
    </w:p>
    <w:p w:rsidR="007372DC" w:rsidRPr="00F96BAF" w:rsidRDefault="007372DC" w:rsidP="007372DC">
      <w:pPr>
        <w:ind w:left="360"/>
        <w:jc w:val="both"/>
        <w:rPr>
          <w:b/>
          <w:u w:val="single"/>
        </w:rPr>
      </w:pPr>
    </w:p>
    <w:p w:rsidR="007372DC" w:rsidRDefault="007372DC" w:rsidP="007372DC">
      <w:pPr>
        <w:jc w:val="both"/>
      </w:pPr>
      <w:r>
        <w:t xml:space="preserve">Kiegészítő gyermekvédelmi támogatásban 2013.-ban 1 családban 1 gyermek részesült a </w:t>
      </w:r>
      <w:proofErr w:type="spellStart"/>
      <w:r>
        <w:t>Gyvt-ben</w:t>
      </w:r>
      <w:proofErr w:type="spellEnd"/>
      <w:r>
        <w:t xml:space="preserve"> meghatározott jogosultsági feltételek alapján összesen 75. 000 </w:t>
      </w:r>
      <w:proofErr w:type="gramStart"/>
      <w:r>
        <w:t>forint értékben</w:t>
      </w:r>
      <w:proofErr w:type="gramEnd"/>
      <w:r>
        <w:t>.</w:t>
      </w:r>
    </w:p>
    <w:p w:rsidR="007372DC" w:rsidRDefault="007372DC" w:rsidP="007372DC">
      <w:pPr>
        <w:ind w:left="360"/>
        <w:jc w:val="both"/>
      </w:pPr>
    </w:p>
    <w:p w:rsidR="007372DC" w:rsidRDefault="007372DC" w:rsidP="007372DC">
      <w:pPr>
        <w:ind w:left="360"/>
        <w:jc w:val="both"/>
      </w:pPr>
    </w:p>
    <w:p w:rsidR="007372DC" w:rsidRDefault="007372DC" w:rsidP="007372DC">
      <w:pPr>
        <w:ind w:left="360"/>
        <w:jc w:val="both"/>
      </w:pPr>
    </w:p>
    <w:p w:rsidR="007372DC" w:rsidRDefault="007372DC" w:rsidP="007372DC">
      <w:pPr>
        <w:ind w:left="360"/>
        <w:jc w:val="both"/>
      </w:pPr>
    </w:p>
    <w:p w:rsidR="007372DC" w:rsidRDefault="007372DC" w:rsidP="007372DC">
      <w:pPr>
        <w:ind w:left="360"/>
        <w:jc w:val="both"/>
      </w:pPr>
    </w:p>
    <w:p w:rsidR="007372DC" w:rsidRDefault="007372DC" w:rsidP="007372DC">
      <w:pPr>
        <w:ind w:left="360"/>
        <w:jc w:val="both"/>
      </w:pPr>
    </w:p>
    <w:p w:rsidR="007372DC" w:rsidRDefault="007372DC" w:rsidP="007372DC">
      <w:pPr>
        <w:ind w:left="360"/>
        <w:jc w:val="both"/>
      </w:pPr>
    </w:p>
    <w:p w:rsidR="007372DC" w:rsidRPr="006B3A4A" w:rsidRDefault="007372DC" w:rsidP="007372DC">
      <w:pPr>
        <w:jc w:val="both"/>
        <w:rPr>
          <w:b/>
          <w:u w:val="single"/>
        </w:rPr>
      </w:pPr>
      <w:r w:rsidRPr="006B3A4A">
        <w:rPr>
          <w:b/>
          <w:u w:val="single"/>
        </w:rPr>
        <w:t>Rendkívüli gyermekvédelmi támogatás:</w:t>
      </w:r>
    </w:p>
    <w:p w:rsidR="007372DC" w:rsidRDefault="007372DC" w:rsidP="007372DC">
      <w:pPr>
        <w:jc w:val="both"/>
      </w:pPr>
    </w:p>
    <w:p w:rsidR="007372DC" w:rsidRDefault="007372DC" w:rsidP="007372DC">
      <w:pPr>
        <w:jc w:val="both"/>
      </w:pPr>
      <w:r>
        <w:t xml:space="preserve">2013. év során rendkívüli gyermekvédelmi támogatásban összesen 243 család részesült. Erre az ellátásra összesen 2. 575. 050 forint került felhasználásra. </w:t>
      </w:r>
    </w:p>
    <w:p w:rsidR="007372DC" w:rsidRDefault="007372DC" w:rsidP="007372DC">
      <w:pPr>
        <w:jc w:val="both"/>
      </w:pPr>
    </w:p>
    <w:p w:rsidR="007372DC" w:rsidRPr="00F96BAF" w:rsidRDefault="007372DC" w:rsidP="007372DC">
      <w:pPr>
        <w:jc w:val="both"/>
        <w:rPr>
          <w:b/>
          <w:u w:val="single"/>
        </w:rPr>
      </w:pPr>
      <w:r w:rsidRPr="00F96BAF">
        <w:rPr>
          <w:b/>
          <w:u w:val="single"/>
        </w:rPr>
        <w:t>Helyi utazási támogatás:</w:t>
      </w:r>
    </w:p>
    <w:p w:rsidR="007372DC" w:rsidRDefault="007372DC" w:rsidP="007372DC">
      <w:pPr>
        <w:jc w:val="both"/>
      </w:pPr>
    </w:p>
    <w:p w:rsidR="007372DC" w:rsidRDefault="007372DC" w:rsidP="007372DC">
      <w:pPr>
        <w:jc w:val="both"/>
      </w:pPr>
      <w:r>
        <w:t xml:space="preserve">A beszámolási időszakban helyi utazási támogatásban 1 család részesült. Erre a célra összesen 7.540 forint került felhasználásra. </w:t>
      </w:r>
    </w:p>
    <w:p w:rsidR="007372DC" w:rsidRPr="00F96BAF" w:rsidRDefault="007372DC" w:rsidP="007372DC">
      <w:pPr>
        <w:jc w:val="both"/>
        <w:rPr>
          <w:u w:val="single"/>
        </w:rPr>
      </w:pPr>
    </w:p>
    <w:p w:rsidR="007372DC" w:rsidRPr="00F96BAF" w:rsidRDefault="007372DC" w:rsidP="007372DC">
      <w:pPr>
        <w:jc w:val="both"/>
        <w:rPr>
          <w:u w:val="single"/>
        </w:rPr>
      </w:pPr>
      <w:r w:rsidRPr="00F96BAF">
        <w:rPr>
          <w:b/>
          <w:u w:val="single"/>
        </w:rPr>
        <w:t>Óvodáztatási támogatás</w:t>
      </w:r>
      <w:r w:rsidRPr="00F96BAF">
        <w:rPr>
          <w:u w:val="single"/>
        </w:rPr>
        <w:t>:</w:t>
      </w:r>
    </w:p>
    <w:p w:rsidR="007372DC" w:rsidRDefault="007372DC" w:rsidP="007372DC">
      <w:pPr>
        <w:jc w:val="both"/>
      </w:pPr>
      <w:r>
        <w:t xml:space="preserve"> </w:t>
      </w:r>
    </w:p>
    <w:p w:rsidR="007372DC" w:rsidRDefault="007372DC" w:rsidP="007372DC">
      <w:pPr>
        <w:jc w:val="both"/>
      </w:pPr>
      <w:r>
        <w:t xml:space="preserve">A Gyvt. 2008. évi módosításával került nevesítésre a pénzbeli és természetbeni támogatások körében az óvodáztatási támogatás. Ennek megfelelően került sor a 4/1998 (III.17) számú önkormányzati rendelet módosítására is, amely módosítás 2009. január 29-én lépett hatályba. 2013 év folyamán összesen 15 gyermek részére került megállapításra és folyósításra óvodáztatási támogatás összesen 190. 000 </w:t>
      </w:r>
      <w:proofErr w:type="gramStart"/>
      <w:r>
        <w:t>forint értékben</w:t>
      </w:r>
      <w:proofErr w:type="gramEnd"/>
      <w:r>
        <w:t>.</w:t>
      </w:r>
    </w:p>
    <w:p w:rsidR="007372DC" w:rsidRDefault="007372DC" w:rsidP="00B0003D">
      <w:pPr>
        <w:pStyle w:val="Listaszerbekezds"/>
        <w:ind w:left="1080"/>
        <w:contextualSpacing w:val="0"/>
        <w:jc w:val="both"/>
      </w:pPr>
    </w:p>
    <w:p w:rsidR="007372DC" w:rsidRDefault="007372DC" w:rsidP="00B0003D">
      <w:pPr>
        <w:jc w:val="both"/>
      </w:pPr>
    </w:p>
    <w:p w:rsidR="007372DC" w:rsidRPr="00624D8F" w:rsidRDefault="007372DC" w:rsidP="00624D8F">
      <w:pPr>
        <w:pStyle w:val="Listaszerbekezds"/>
        <w:numPr>
          <w:ilvl w:val="0"/>
          <w:numId w:val="1"/>
        </w:numPr>
        <w:jc w:val="both"/>
        <w:rPr>
          <w:b/>
        </w:rPr>
      </w:pPr>
      <w:r w:rsidRPr="00624D8F">
        <w:rPr>
          <w:b/>
        </w:rPr>
        <w:t xml:space="preserve">A Gyámhatóság kérésünkre az alábbi tájékoztatást adta: </w:t>
      </w:r>
    </w:p>
    <w:p w:rsidR="00624D8F" w:rsidRDefault="007372DC" w:rsidP="007372DC">
      <w:pPr>
        <w:widowControl/>
        <w:suppressAutoHyphens w:val="0"/>
        <w:spacing w:before="100" w:beforeAutospacing="1" w:after="100" w:afterAutospacing="1"/>
        <w:jc w:val="both"/>
        <w:rPr>
          <w:rFonts w:eastAsia="Times New Roman" w:cs="Times New Roman"/>
          <w:kern w:val="0"/>
          <w:lang w:eastAsia="hu-HU" w:bidi="ar-SA"/>
        </w:rPr>
      </w:pPr>
      <w:r w:rsidRPr="007372DC">
        <w:rPr>
          <w:rFonts w:eastAsia="Times New Roman" w:cs="Times New Roman"/>
          <w:kern w:val="0"/>
          <w:lang w:eastAsia="hu-HU" w:bidi="ar-SA"/>
        </w:rPr>
        <w:t xml:space="preserve">Körmend </w:t>
      </w:r>
      <w:proofErr w:type="gramStart"/>
      <w:r w:rsidRPr="007372DC">
        <w:rPr>
          <w:rFonts w:eastAsia="Times New Roman" w:cs="Times New Roman"/>
          <w:kern w:val="0"/>
          <w:lang w:eastAsia="hu-HU" w:bidi="ar-SA"/>
        </w:rPr>
        <w:t>városból  az</w:t>
      </w:r>
      <w:proofErr w:type="gramEnd"/>
      <w:r w:rsidRPr="007372DC">
        <w:rPr>
          <w:rFonts w:eastAsia="Times New Roman" w:cs="Times New Roman"/>
          <w:kern w:val="0"/>
          <w:lang w:eastAsia="hu-HU" w:bidi="ar-SA"/>
        </w:rPr>
        <w:t xml:space="preserve"> elmúlt évben 13 fő átmeneti nevelt gyermek volt, akiket gyermekotthonban, illetve nevelőszülőknél gondoztak, ebből 3 fő elhelyezése 2013-ban történt, a többiek már korábban kikerültek a családjukból.</w:t>
      </w:r>
      <w:r w:rsidRPr="007372DC">
        <w:rPr>
          <w:rFonts w:eastAsia="Times New Roman" w:cs="Times New Roman"/>
          <w:kern w:val="0"/>
          <w:lang w:eastAsia="hu-HU" w:bidi="ar-SA"/>
        </w:rPr>
        <w:br/>
      </w:r>
    </w:p>
    <w:p w:rsidR="00624D8F" w:rsidRDefault="007372DC" w:rsidP="007372DC">
      <w:pPr>
        <w:widowControl/>
        <w:suppressAutoHyphens w:val="0"/>
        <w:spacing w:before="100" w:beforeAutospacing="1" w:after="100" w:afterAutospacing="1"/>
        <w:jc w:val="both"/>
        <w:rPr>
          <w:rFonts w:eastAsia="Times New Roman" w:cs="Times New Roman"/>
          <w:kern w:val="0"/>
          <w:lang w:eastAsia="hu-HU" w:bidi="ar-SA"/>
        </w:rPr>
      </w:pPr>
      <w:r w:rsidRPr="007372DC">
        <w:rPr>
          <w:rFonts w:eastAsia="Times New Roman" w:cs="Times New Roman"/>
          <w:kern w:val="0"/>
          <w:lang w:eastAsia="hu-HU" w:bidi="ar-SA"/>
        </w:rPr>
        <w:t xml:space="preserve">Hasonló a helyzet a kapcsolattartások vonatkozásában is. Körmendről 3 esetben volt új kapcsolattartás szabályozása és 5 esetben kellett a kapcsolattartás végrehajtásában segítséget nyújtani a feleknek. </w:t>
      </w:r>
    </w:p>
    <w:p w:rsidR="00624D8F" w:rsidRDefault="007372DC" w:rsidP="007372DC">
      <w:pPr>
        <w:widowControl/>
        <w:suppressAutoHyphens w:val="0"/>
        <w:spacing w:before="100" w:beforeAutospacing="1" w:after="100" w:afterAutospacing="1"/>
        <w:jc w:val="both"/>
        <w:rPr>
          <w:rFonts w:eastAsia="Times New Roman" w:cs="Times New Roman"/>
          <w:kern w:val="0"/>
          <w:lang w:eastAsia="hu-HU" w:bidi="ar-SA"/>
        </w:rPr>
      </w:pPr>
      <w:r w:rsidRPr="007372DC">
        <w:rPr>
          <w:rFonts w:eastAsia="Times New Roman" w:cs="Times New Roman"/>
          <w:kern w:val="0"/>
          <w:lang w:eastAsia="hu-HU" w:bidi="ar-SA"/>
        </w:rPr>
        <w:br/>
        <w:t>Megemlíteném még a védel</w:t>
      </w:r>
      <w:r w:rsidR="00624D8F">
        <w:rPr>
          <w:rFonts w:eastAsia="Times New Roman" w:cs="Times New Roman"/>
          <w:kern w:val="0"/>
          <w:lang w:eastAsia="hu-HU" w:bidi="ar-SA"/>
        </w:rPr>
        <w:t xml:space="preserve">embevételeket: Körmenden 10 fő volt ebben érintve. </w:t>
      </w:r>
      <w:r w:rsidRPr="007372DC">
        <w:rPr>
          <w:rFonts w:eastAsia="Times New Roman" w:cs="Times New Roman"/>
          <w:kern w:val="0"/>
          <w:lang w:eastAsia="hu-HU" w:bidi="ar-SA"/>
        </w:rPr>
        <w:br/>
      </w:r>
    </w:p>
    <w:p w:rsidR="007372DC" w:rsidRPr="007372DC" w:rsidRDefault="007372DC" w:rsidP="007372DC">
      <w:pPr>
        <w:widowControl/>
        <w:suppressAutoHyphens w:val="0"/>
        <w:spacing w:before="100" w:beforeAutospacing="1" w:after="100" w:afterAutospacing="1"/>
        <w:jc w:val="both"/>
        <w:rPr>
          <w:rFonts w:eastAsia="Times New Roman" w:cs="Times New Roman"/>
          <w:kern w:val="0"/>
          <w:lang w:eastAsia="hu-HU" w:bidi="ar-SA"/>
        </w:rPr>
      </w:pPr>
      <w:r w:rsidRPr="007372DC">
        <w:rPr>
          <w:rFonts w:eastAsia="Times New Roman" w:cs="Times New Roman"/>
          <w:kern w:val="0"/>
          <w:lang w:eastAsia="hu-HU" w:bidi="ar-SA"/>
        </w:rPr>
        <w:t>Minden esetben együttműködünk a családsegítő és gyermekjóléti szolgálatokkal, a kapcsolatunk jónak és eredményesnek értékelhető.</w:t>
      </w:r>
    </w:p>
    <w:p w:rsidR="007372DC" w:rsidRPr="00624D8F" w:rsidRDefault="007372DC" w:rsidP="00624D8F">
      <w:pPr>
        <w:widowControl/>
        <w:suppressAutoHyphens w:val="0"/>
        <w:spacing w:before="100" w:beforeAutospacing="1" w:after="100" w:afterAutospacing="1"/>
        <w:jc w:val="both"/>
        <w:rPr>
          <w:rFonts w:eastAsia="Times New Roman" w:cs="Times New Roman"/>
          <w:kern w:val="0"/>
          <w:lang w:eastAsia="hu-HU" w:bidi="ar-SA"/>
        </w:rPr>
      </w:pPr>
    </w:p>
    <w:p w:rsidR="007A3C1B" w:rsidRDefault="007A3C1B" w:rsidP="00B0003D">
      <w:pPr>
        <w:jc w:val="both"/>
      </w:pPr>
    </w:p>
    <w:p w:rsidR="00624D8F" w:rsidRDefault="00624D8F" w:rsidP="00B0003D">
      <w:pPr>
        <w:pStyle w:val="Listaszerbekezds"/>
        <w:numPr>
          <w:ilvl w:val="0"/>
          <w:numId w:val="1"/>
        </w:numPr>
        <w:contextualSpacing w:val="0"/>
        <w:jc w:val="both"/>
        <w:rPr>
          <w:b/>
        </w:rPr>
      </w:pPr>
      <w:r>
        <w:rPr>
          <w:b/>
        </w:rPr>
        <w:t>A gyermekétkeztetés helyzete Körmenden:</w:t>
      </w:r>
    </w:p>
    <w:p w:rsidR="00624D8F" w:rsidRDefault="00624D8F" w:rsidP="00624D8F">
      <w:pPr>
        <w:ind w:left="360"/>
        <w:jc w:val="both"/>
        <w:rPr>
          <w:b/>
        </w:rPr>
      </w:pPr>
    </w:p>
    <w:p w:rsidR="00624D8F" w:rsidRDefault="00624D8F" w:rsidP="00624D8F">
      <w:pPr>
        <w:pStyle w:val="lfej"/>
        <w:tabs>
          <w:tab w:val="clear" w:pos="4536"/>
          <w:tab w:val="clear" w:pos="9072"/>
        </w:tabs>
        <w:jc w:val="both"/>
        <w:rPr>
          <w:bCs/>
        </w:rPr>
      </w:pPr>
      <w:r>
        <w:t>„</w:t>
      </w:r>
      <w:r>
        <w:rPr>
          <w:bCs/>
        </w:rPr>
        <w:t xml:space="preserve">Körmend Város Önkormányzata fenntartásában működő közoktatási intézmények étkeztetési feladatait 2001. év óta a </w:t>
      </w:r>
      <w:proofErr w:type="spellStart"/>
      <w:r>
        <w:rPr>
          <w:bCs/>
        </w:rPr>
        <w:t>Sodexo</w:t>
      </w:r>
      <w:proofErr w:type="spellEnd"/>
      <w:r>
        <w:rPr>
          <w:bCs/>
        </w:rPr>
        <w:t xml:space="preserve"> Magyarország Kft. látja el. A szerződés 2016. december 31-ig tartó időre terjed ki, a 2012. évben ismételten megnyert pályázat alapján. A közétkeztetés keretében a Szolgáltató cég</w:t>
      </w:r>
    </w:p>
    <w:p w:rsidR="00624D8F" w:rsidRDefault="00624D8F" w:rsidP="00624D8F">
      <w:pPr>
        <w:pStyle w:val="lfej"/>
        <w:tabs>
          <w:tab w:val="clear" w:pos="4536"/>
          <w:tab w:val="clear" w:pos="9072"/>
        </w:tabs>
        <w:jc w:val="both"/>
        <w:rPr>
          <w:bCs/>
        </w:rPr>
      </w:pPr>
    </w:p>
    <w:p w:rsidR="00624D8F" w:rsidRDefault="00624D8F" w:rsidP="00624D8F">
      <w:pPr>
        <w:pStyle w:val="lfej"/>
        <w:widowControl/>
        <w:numPr>
          <w:ilvl w:val="0"/>
          <w:numId w:val="2"/>
        </w:numPr>
        <w:tabs>
          <w:tab w:val="clear" w:pos="4536"/>
          <w:tab w:val="clear" w:pos="9072"/>
        </w:tabs>
        <w:suppressAutoHyphens w:val="0"/>
        <w:spacing w:line="240" w:lineRule="atLeast"/>
        <w:jc w:val="both"/>
        <w:rPr>
          <w:bCs/>
        </w:rPr>
      </w:pPr>
      <w:r>
        <w:rPr>
          <w:bCs/>
        </w:rPr>
        <w:t>a bölcsödében napi négyszeri: reggeli, tízórai (folyadék), ebéd és uzsonna</w:t>
      </w:r>
    </w:p>
    <w:p w:rsidR="00624D8F" w:rsidRDefault="00624D8F" w:rsidP="00624D8F">
      <w:pPr>
        <w:pStyle w:val="lfej"/>
        <w:widowControl/>
        <w:numPr>
          <w:ilvl w:val="0"/>
          <w:numId w:val="2"/>
        </w:numPr>
        <w:tabs>
          <w:tab w:val="clear" w:pos="4536"/>
          <w:tab w:val="clear" w:pos="9072"/>
        </w:tabs>
        <w:suppressAutoHyphens w:val="0"/>
        <w:spacing w:line="240" w:lineRule="atLeast"/>
        <w:jc w:val="both"/>
        <w:rPr>
          <w:bCs/>
        </w:rPr>
      </w:pPr>
      <w:r>
        <w:rPr>
          <w:bCs/>
        </w:rPr>
        <w:t>az óvodákban napi háromszori: tízórai, ebéd és uzsonna</w:t>
      </w:r>
    </w:p>
    <w:p w:rsidR="00624D8F" w:rsidRDefault="00624D8F" w:rsidP="00624D8F">
      <w:pPr>
        <w:pStyle w:val="lfej"/>
        <w:widowControl/>
        <w:numPr>
          <w:ilvl w:val="0"/>
          <w:numId w:val="2"/>
        </w:numPr>
        <w:tabs>
          <w:tab w:val="clear" w:pos="4536"/>
          <w:tab w:val="clear" w:pos="9072"/>
        </w:tabs>
        <w:suppressAutoHyphens w:val="0"/>
        <w:spacing w:line="240" w:lineRule="atLeast"/>
        <w:jc w:val="both"/>
        <w:rPr>
          <w:bCs/>
        </w:rPr>
      </w:pPr>
      <w:r>
        <w:rPr>
          <w:bCs/>
        </w:rPr>
        <w:lastRenderedPageBreak/>
        <w:t xml:space="preserve">az általános iskolákban napi háromszori: tízórai, ebéd és uzsonna </w:t>
      </w: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proofErr w:type="gramStart"/>
      <w:r>
        <w:rPr>
          <w:bCs/>
        </w:rPr>
        <w:t>normál</w:t>
      </w:r>
      <w:proofErr w:type="gramEnd"/>
      <w:r>
        <w:rPr>
          <w:bCs/>
        </w:rPr>
        <w:t xml:space="preserve"> és diétás étkezést biztosít, a rendelkezésre bocsátott főző- és tálalókonyhák üzemeltetésre történő átvételével. A Vállalkozó a szolgáltatást saját élelmiszer biztonsági rendszeren keresztül látja el a HACCP rendszer követelményeinek megfelelően a Tiszti Főorvosi Hivatal 2011. évben a </w:t>
      </w:r>
      <w:proofErr w:type="spellStart"/>
      <w:r>
        <w:rPr>
          <w:bCs/>
        </w:rPr>
        <w:t>közétkeztetők</w:t>
      </w:r>
      <w:proofErr w:type="spellEnd"/>
      <w:r>
        <w:rPr>
          <w:bCs/>
        </w:rPr>
        <w:t xml:space="preserve"> számára kiadott, a rendszeres étkezést biztosító, szervezett élelmezési ellátásra vonatkozó táplálkozás-egészségügyi ajánlását és a közétkeztetésben alkalmazandó táplálkozás-egészségügyi ellenőrzési szempontokról szóló 1/2011.sz. Normatív Utasítását követve, annak megtartásával látja el a szolgáltatást.</w:t>
      </w:r>
    </w:p>
    <w:p w:rsidR="00624D8F" w:rsidRDefault="00624D8F" w:rsidP="00624D8F">
      <w:pPr>
        <w:pStyle w:val="lfej"/>
        <w:tabs>
          <w:tab w:val="clear" w:pos="4536"/>
          <w:tab w:val="clear" w:pos="9072"/>
        </w:tabs>
        <w:jc w:val="both"/>
        <w:rPr>
          <w:bCs/>
        </w:rPr>
      </w:pPr>
      <w:r>
        <w:rPr>
          <w:bCs/>
        </w:rPr>
        <w:t xml:space="preserve"> </w:t>
      </w:r>
    </w:p>
    <w:p w:rsidR="00624D8F" w:rsidRDefault="00624D8F" w:rsidP="00624D8F">
      <w:pPr>
        <w:pStyle w:val="lfej"/>
        <w:tabs>
          <w:tab w:val="clear" w:pos="4536"/>
          <w:tab w:val="clear" w:pos="9072"/>
        </w:tabs>
        <w:jc w:val="both"/>
        <w:rPr>
          <w:bCs/>
        </w:rPr>
      </w:pPr>
      <w:r>
        <w:rPr>
          <w:bCs/>
        </w:rPr>
        <w:t>Adagszámok tekintetében a 2012. évhez képest csökkenés tapasztalható, melyet táblázatunk is mutat:</w:t>
      </w:r>
    </w:p>
    <w:p w:rsidR="00624D8F" w:rsidRDefault="00624D8F" w:rsidP="00624D8F">
      <w:pPr>
        <w:pStyle w:val="lfej"/>
        <w:tabs>
          <w:tab w:val="clear" w:pos="4536"/>
          <w:tab w:val="clear" w:pos="9072"/>
        </w:tabs>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2309"/>
        <w:gridCol w:w="2309"/>
        <w:gridCol w:w="2339"/>
      </w:tblGrid>
      <w:tr w:rsidR="00624D8F" w:rsidRPr="009211B0" w:rsidTr="00624D8F">
        <w:tc>
          <w:tcPr>
            <w:tcW w:w="2444" w:type="dxa"/>
            <w:shd w:val="clear" w:color="auto" w:fill="auto"/>
          </w:tcPr>
          <w:p w:rsidR="00624D8F" w:rsidRPr="009211B0" w:rsidRDefault="00624D8F" w:rsidP="00624D8F">
            <w:pPr>
              <w:pStyle w:val="lfej"/>
              <w:tabs>
                <w:tab w:val="clear" w:pos="4536"/>
                <w:tab w:val="clear" w:pos="9072"/>
              </w:tabs>
              <w:rPr>
                <w:bCs/>
              </w:rPr>
            </w:pPr>
            <w:r w:rsidRPr="009211B0">
              <w:rPr>
                <w:bCs/>
              </w:rPr>
              <w:t>Intézmény típusai</w:t>
            </w:r>
          </w:p>
        </w:tc>
        <w:tc>
          <w:tcPr>
            <w:tcW w:w="2445" w:type="dxa"/>
            <w:shd w:val="clear" w:color="auto" w:fill="auto"/>
          </w:tcPr>
          <w:p w:rsidR="00624D8F" w:rsidRPr="009211B0" w:rsidRDefault="00624D8F" w:rsidP="00624D8F">
            <w:pPr>
              <w:pStyle w:val="lfej"/>
              <w:tabs>
                <w:tab w:val="clear" w:pos="4536"/>
                <w:tab w:val="clear" w:pos="9072"/>
              </w:tabs>
              <w:jc w:val="center"/>
              <w:rPr>
                <w:b/>
                <w:bCs/>
              </w:rPr>
            </w:pPr>
            <w:r w:rsidRPr="009211B0">
              <w:rPr>
                <w:b/>
                <w:bCs/>
              </w:rPr>
              <w:t>2012. év/ adag</w:t>
            </w:r>
          </w:p>
        </w:tc>
        <w:tc>
          <w:tcPr>
            <w:tcW w:w="2445" w:type="dxa"/>
            <w:shd w:val="clear" w:color="auto" w:fill="auto"/>
          </w:tcPr>
          <w:p w:rsidR="00624D8F" w:rsidRPr="009211B0" w:rsidRDefault="00624D8F" w:rsidP="00624D8F">
            <w:pPr>
              <w:pStyle w:val="lfej"/>
              <w:tabs>
                <w:tab w:val="clear" w:pos="4536"/>
                <w:tab w:val="clear" w:pos="9072"/>
              </w:tabs>
              <w:jc w:val="center"/>
              <w:rPr>
                <w:b/>
                <w:bCs/>
              </w:rPr>
            </w:pPr>
            <w:r w:rsidRPr="009211B0">
              <w:rPr>
                <w:b/>
                <w:bCs/>
              </w:rPr>
              <w:t>2013. év/ adag</w:t>
            </w:r>
          </w:p>
        </w:tc>
        <w:tc>
          <w:tcPr>
            <w:tcW w:w="2445" w:type="dxa"/>
            <w:shd w:val="clear" w:color="auto" w:fill="auto"/>
          </w:tcPr>
          <w:p w:rsidR="00624D8F" w:rsidRPr="009211B0" w:rsidRDefault="00624D8F" w:rsidP="00624D8F">
            <w:pPr>
              <w:pStyle w:val="lfej"/>
              <w:tabs>
                <w:tab w:val="clear" w:pos="4536"/>
                <w:tab w:val="clear" w:pos="9072"/>
              </w:tabs>
              <w:jc w:val="center"/>
              <w:rPr>
                <w:b/>
                <w:bCs/>
              </w:rPr>
            </w:pPr>
            <w:r w:rsidRPr="009211B0">
              <w:rPr>
                <w:b/>
                <w:bCs/>
              </w:rPr>
              <w:t>Különbség</w:t>
            </w:r>
          </w:p>
        </w:tc>
      </w:tr>
      <w:tr w:rsidR="00624D8F" w:rsidRPr="009211B0" w:rsidTr="00624D8F">
        <w:tc>
          <w:tcPr>
            <w:tcW w:w="2444" w:type="dxa"/>
            <w:shd w:val="clear" w:color="auto" w:fill="auto"/>
          </w:tcPr>
          <w:p w:rsidR="00624D8F" w:rsidRPr="009211B0" w:rsidRDefault="00624D8F" w:rsidP="00624D8F">
            <w:pPr>
              <w:pStyle w:val="lfej"/>
              <w:tabs>
                <w:tab w:val="clear" w:pos="4536"/>
                <w:tab w:val="clear" w:pos="9072"/>
              </w:tabs>
              <w:rPr>
                <w:bCs/>
              </w:rPr>
            </w:pPr>
            <w:r w:rsidRPr="009211B0">
              <w:rPr>
                <w:bCs/>
              </w:rPr>
              <w:t>Általános iskola</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145.413</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141.641</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3.772 adag</w:t>
            </w:r>
          </w:p>
        </w:tc>
      </w:tr>
      <w:tr w:rsidR="00624D8F" w:rsidRPr="009211B0" w:rsidTr="00624D8F">
        <w:tc>
          <w:tcPr>
            <w:tcW w:w="2444" w:type="dxa"/>
            <w:shd w:val="clear" w:color="auto" w:fill="auto"/>
          </w:tcPr>
          <w:p w:rsidR="00624D8F" w:rsidRPr="009211B0" w:rsidRDefault="00624D8F" w:rsidP="00624D8F">
            <w:pPr>
              <w:pStyle w:val="lfej"/>
              <w:tabs>
                <w:tab w:val="clear" w:pos="4536"/>
                <w:tab w:val="clear" w:pos="9072"/>
              </w:tabs>
              <w:rPr>
                <w:bCs/>
              </w:rPr>
            </w:pPr>
            <w:r w:rsidRPr="009211B0">
              <w:rPr>
                <w:bCs/>
              </w:rPr>
              <w:t>Óvoda</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60.135</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58.967</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1.168 adag</w:t>
            </w:r>
          </w:p>
        </w:tc>
      </w:tr>
      <w:tr w:rsidR="00624D8F" w:rsidRPr="009211B0" w:rsidTr="00624D8F">
        <w:tc>
          <w:tcPr>
            <w:tcW w:w="2444" w:type="dxa"/>
            <w:shd w:val="clear" w:color="auto" w:fill="auto"/>
          </w:tcPr>
          <w:p w:rsidR="00624D8F" w:rsidRPr="009211B0" w:rsidRDefault="00624D8F" w:rsidP="00624D8F">
            <w:pPr>
              <w:pStyle w:val="lfej"/>
              <w:tabs>
                <w:tab w:val="clear" w:pos="4536"/>
                <w:tab w:val="clear" w:pos="9072"/>
              </w:tabs>
              <w:rPr>
                <w:bCs/>
              </w:rPr>
            </w:pPr>
            <w:proofErr w:type="spellStart"/>
            <w:r w:rsidRPr="009211B0">
              <w:rPr>
                <w:bCs/>
              </w:rPr>
              <w:t>Bölcsöde</w:t>
            </w:r>
            <w:proofErr w:type="spellEnd"/>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5.254</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4.840</w:t>
            </w:r>
          </w:p>
        </w:tc>
        <w:tc>
          <w:tcPr>
            <w:tcW w:w="2445" w:type="dxa"/>
            <w:shd w:val="clear" w:color="auto" w:fill="auto"/>
          </w:tcPr>
          <w:p w:rsidR="00624D8F" w:rsidRPr="009211B0" w:rsidRDefault="00624D8F" w:rsidP="00624D8F">
            <w:pPr>
              <w:pStyle w:val="lfej"/>
              <w:tabs>
                <w:tab w:val="clear" w:pos="4536"/>
                <w:tab w:val="clear" w:pos="9072"/>
              </w:tabs>
              <w:jc w:val="center"/>
              <w:rPr>
                <w:bCs/>
              </w:rPr>
            </w:pPr>
            <w:r w:rsidRPr="009211B0">
              <w:rPr>
                <w:bCs/>
              </w:rPr>
              <w:t>414 adag</w:t>
            </w:r>
          </w:p>
        </w:tc>
      </w:tr>
    </w:tbl>
    <w:p w:rsidR="00624D8F" w:rsidRDefault="00624D8F" w:rsidP="00624D8F">
      <w:pPr>
        <w:rPr>
          <w:bCs/>
        </w:rPr>
      </w:pPr>
    </w:p>
    <w:p w:rsidR="00624D8F" w:rsidRDefault="00624D8F" w:rsidP="00624D8F">
      <w:pPr>
        <w:rPr>
          <w:bCs/>
        </w:rPr>
      </w:pPr>
      <w:r>
        <w:rPr>
          <w:bCs/>
        </w:rPr>
        <w:t xml:space="preserve">Az általános iskolákban 3.772, óvodákban 1.168, bölcsödében 414 adaggal kevesebb étel került lefőzésre a 2013.évben. </w:t>
      </w:r>
    </w:p>
    <w:p w:rsidR="00624D8F" w:rsidRDefault="00624D8F" w:rsidP="00624D8F">
      <w:pPr>
        <w:rPr>
          <w:bCs/>
        </w:rPr>
      </w:pPr>
    </w:p>
    <w:p w:rsidR="00624D8F" w:rsidRDefault="00624D8F" w:rsidP="00624D8F">
      <w:pPr>
        <w:jc w:val="both"/>
        <w:rPr>
          <w:bCs/>
        </w:rPr>
      </w:pPr>
      <w:r>
        <w:rPr>
          <w:bCs/>
        </w:rPr>
        <w:t>Növekszik a diétát (cukros, liszt, tej és tojás érzékeny) igénylő kisgyermekek száma, mely annak tudható be, hogy ma Magyarországon több mint 100 ezer gyermek hiányosan táplálkozik, a só fogyasztása minden életkorban jelentősen meghaladja az ajánlott értéket. A gyerekek nagy része nem hajlandó gyümölcsöt, zöldséget, főzeléket enni. Helyette inkább a magas cukortartalmú, egészségtelen ételeket és italokat részesíti előnyben.</w:t>
      </w:r>
    </w:p>
    <w:p w:rsidR="00624D8F" w:rsidRDefault="00624D8F" w:rsidP="00624D8F">
      <w:pPr>
        <w:jc w:val="both"/>
        <w:rPr>
          <w:bCs/>
        </w:rPr>
      </w:pPr>
    </w:p>
    <w:p w:rsidR="00624D8F" w:rsidRDefault="00624D8F" w:rsidP="00624D8F">
      <w:pPr>
        <w:pStyle w:val="lfej"/>
        <w:tabs>
          <w:tab w:val="clear" w:pos="4536"/>
          <w:tab w:val="clear" w:pos="9072"/>
        </w:tabs>
        <w:jc w:val="both"/>
        <w:rPr>
          <w:bCs/>
        </w:rPr>
      </w:pPr>
      <w:r>
        <w:rPr>
          <w:bCs/>
        </w:rPr>
        <w:t>Az étlapokat változatosan, az évszakoknak megfelelően vitamindús összetételben az étlaptervezés szabályainak megfelelően dietetikus és a területvezető kolléga ellenőrzésével a tárgyhónapot megelőző két héttel előre tervezi az üzletvezető. Így a pedagógus kollégáknak is lehetőségük van javaslataikat, észrevételeiket az étlapokkal kapcsolatban megbeszélni az üzletvezetővel. A partnerkapcsolat nagyon jó, lehetőségeinkhez mérten mindent megteszünk, hogy partnereink, fogyasztóink elégedettek legyenek szolgáltatásunkkal.</w:t>
      </w: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r>
        <w:rPr>
          <w:bCs/>
        </w:rPr>
        <w:t>Négy éve kezdtük el az Éltető Egyensúly Programunkat. Ennek részeként csökkentettük ételeink zsír és koleszterin mennyiségét, mérsékeltük a cukor- és sótartalmat, a rosttartalmat viszont növeltük. Bevezettük továbbá az olyan alapanyagok felhasználását, mint a köles. Tapasztalataink azt mutatják, nehéz megváltoztatni az emberek étkezési szokásait, íz világát. Minél idősebbek a gyermekek, annál kevésbé fogékonyak az újra. Előadásokat szerveztünk mind az óvodai pedagógusok, mint a szülők részére, ahol bemutattuk programunkat, célkitűzéseinket, majd ételkóstolóra hívtuk meg a jelenlévőket. Az előadások után közös beszélgetések keretében kértük ki a pedagógusok, szülők véleményét és mondtuk el tapasztalatainkat az új egészséges ételek bevezetéséről.</w:t>
      </w:r>
      <w:r w:rsidRPr="0081759D">
        <w:rPr>
          <w:bCs/>
        </w:rPr>
        <w:t xml:space="preserve"> </w:t>
      </w:r>
      <w:r>
        <w:rPr>
          <w:bCs/>
        </w:rPr>
        <w:t xml:space="preserve">Egészségnapokon vettünk részt, ahol az óvodásoknak és az iskolásoknak is lehetőségük nyílt interaktív módon új és egészséges desszerteket, salátákat készíteni. </w:t>
      </w: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r>
        <w:rPr>
          <w:bCs/>
        </w:rPr>
        <w:t xml:space="preserve">Új ételreceptjeink kiosztásával kértük a szülőket, hogy otthon is készítsék el az ételeket. Szakmai séfjeink (Jenei Tamás, </w:t>
      </w:r>
      <w:proofErr w:type="spellStart"/>
      <w:r>
        <w:rPr>
          <w:bCs/>
        </w:rPr>
        <w:t>Hunyaddobrai</w:t>
      </w:r>
      <w:proofErr w:type="spellEnd"/>
      <w:r>
        <w:rPr>
          <w:bCs/>
        </w:rPr>
        <w:t xml:space="preserve"> Csaba) segítségével, tízóraiztatás és ebédeltetés közben ellátogattunk az óvodás csoportokba. A gyerekek nagy lelkesedéssel fogadtak bennünket. Leírhatatlan élmény volt számunkra, hogy mennyire bekapcsolódtak a játékos fejtőrök megválaszolásába. Az óvodások nagy része elfogyasztotta az ételt, meg is dicsérte, repetát is kért. De sajnos volt olyan kisgyermek is, aki nem volt hajlandó semmit enni. Észrevehető volt az óvónők felkészítése, segítsége. Itt szeretném megragadni az alkalmat és köszönetet mondani az óvodavezetők, óvónők, dadusok és pedagógusok támogatásáért, az ötletekért, javaslatokért, hogy hozzájárultak ahhoz, hogy sikerüljön a gyermekeket a helyes táplálkozás útjára terelni. Nem volt könnyű feladatunk, de azt hiszem mind a gyerekek, mind a pedagógusok sokkal nyitottabbak lettek az új dolgok elfogadására, a helyes táplálkozás bevezetésére. </w:t>
      </w:r>
    </w:p>
    <w:p w:rsidR="00624D8F" w:rsidRDefault="00624D8F" w:rsidP="00624D8F">
      <w:pPr>
        <w:pStyle w:val="lfej"/>
        <w:tabs>
          <w:tab w:val="clear" w:pos="4536"/>
          <w:tab w:val="clear" w:pos="9072"/>
        </w:tabs>
        <w:jc w:val="both"/>
        <w:rPr>
          <w:bCs/>
        </w:rPr>
      </w:pPr>
    </w:p>
    <w:p w:rsidR="00624D8F" w:rsidRPr="00E7769D" w:rsidRDefault="00624D8F" w:rsidP="00624D8F">
      <w:pPr>
        <w:pStyle w:val="lfej"/>
        <w:tabs>
          <w:tab w:val="clear" w:pos="4536"/>
          <w:tab w:val="clear" w:pos="9072"/>
        </w:tabs>
        <w:jc w:val="both"/>
        <w:rPr>
          <w:b/>
          <w:bCs/>
        </w:rPr>
      </w:pPr>
      <w:r>
        <w:rPr>
          <w:bCs/>
        </w:rPr>
        <w:t>Számunkra az is fontos, hogy az ételek milyen körülmények között készülnek, a megfelelő higiénia elvárások és élelmiszerbiztonságot szavatoló szabályozások betartásával. A hivatalosan elismert NÉBIH által kiadott Nemzeti Útmutatóban „</w:t>
      </w:r>
      <w:proofErr w:type="gramStart"/>
      <w:r>
        <w:rPr>
          <w:bCs/>
        </w:rPr>
        <w:t>A</w:t>
      </w:r>
      <w:proofErr w:type="gramEnd"/>
      <w:r>
        <w:rPr>
          <w:bCs/>
        </w:rPr>
        <w:t xml:space="preserve"> Vendéglátás és Étkeztetés Jó higiéniai Gyakorlatához” leírtakat követjük. </w:t>
      </w:r>
      <w:r w:rsidRPr="00E7769D">
        <w:rPr>
          <w:b/>
          <w:bCs/>
        </w:rPr>
        <w:t xml:space="preserve">Elmondhatjuk, hogy az ellenőrzések alkalmával, mint a főzőkonyhákon, mint a tálalókonyhákon semmilyen hiányosságot a hatóság nem tapasztalt. </w:t>
      </w:r>
    </w:p>
    <w:p w:rsidR="00624D8F" w:rsidRDefault="00624D8F" w:rsidP="00624D8F">
      <w:pPr>
        <w:pStyle w:val="lfej"/>
        <w:tabs>
          <w:tab w:val="clear" w:pos="4536"/>
          <w:tab w:val="clear" w:pos="9072"/>
        </w:tabs>
        <w:jc w:val="both"/>
        <w:rPr>
          <w:bCs/>
        </w:rPr>
      </w:pPr>
      <w:r>
        <w:rPr>
          <w:bCs/>
        </w:rPr>
        <w:t xml:space="preserve">A </w:t>
      </w:r>
      <w:proofErr w:type="spellStart"/>
      <w:r>
        <w:rPr>
          <w:bCs/>
        </w:rPr>
        <w:t>Sodexo</w:t>
      </w:r>
      <w:proofErr w:type="spellEnd"/>
      <w:r>
        <w:rPr>
          <w:bCs/>
        </w:rPr>
        <w:t xml:space="preserve"> Magyarország Kft. megbízásából minden évben a </w:t>
      </w:r>
      <w:proofErr w:type="spellStart"/>
      <w:r>
        <w:rPr>
          <w:bCs/>
        </w:rPr>
        <w:t>Food</w:t>
      </w:r>
      <w:proofErr w:type="spellEnd"/>
      <w:r>
        <w:rPr>
          <w:bCs/>
        </w:rPr>
        <w:t xml:space="preserve"> Analitika Kft. Laboratórium szűrőpróbaszerű mintavételezést is végez minden főző- és tálaló konyhában.  Az </w:t>
      </w:r>
      <w:proofErr w:type="spellStart"/>
      <w:r>
        <w:rPr>
          <w:bCs/>
        </w:rPr>
        <w:t>edényzetről</w:t>
      </w:r>
      <w:proofErr w:type="spellEnd"/>
      <w:r>
        <w:rPr>
          <w:bCs/>
        </w:rPr>
        <w:t>, berendezésekről, ételekből, dolgozók kezéről mintákat vesznek, amit a laboratóriumban kiértékelnek. Az önellenőrzés lényege, ho</w:t>
      </w:r>
      <w:r w:rsidR="000F1EEE">
        <w:rPr>
          <w:bCs/>
        </w:rPr>
        <w:t xml:space="preserve">gy kiszűrjük azokat a konyhákat, </w:t>
      </w:r>
      <w:r>
        <w:rPr>
          <w:bCs/>
        </w:rPr>
        <w:t>ahol nem megfelelően tartják be a higiéniai előírásokat, nem tartják be a tisztítószerek behatási idejét. Körmendi üzleteinkben a laboratórium nem jelzett hiányosságot.</w:t>
      </w: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r>
        <w:rPr>
          <w:bCs/>
        </w:rPr>
        <w:t>Üzleteinkben folyamatos a gépek, berendezések karbantartása, cseréje. Az alábbi eszközök kerültek beszerzésre: 3 részes villanysütő (3 db), Gázüzemű főzőüst (4 db), Gázzsámoly (2db), 4 lapos villanytűzhely (1 db), Gáztűzhely (1db), Hűtőszekrény (2 db), Mosogatógépek (4db), Öltöző és mellékhelyiség kialakítása (Mátyás ovi)</w:t>
      </w:r>
    </w:p>
    <w:p w:rsidR="00624D8F" w:rsidRDefault="00624D8F" w:rsidP="00624D8F">
      <w:pPr>
        <w:pStyle w:val="lfej"/>
        <w:tabs>
          <w:tab w:val="clear" w:pos="4536"/>
          <w:tab w:val="clear" w:pos="9072"/>
        </w:tabs>
        <w:jc w:val="both"/>
        <w:rPr>
          <w:bCs/>
        </w:rPr>
      </w:pPr>
    </w:p>
    <w:p w:rsidR="00624D8F" w:rsidRDefault="00624D8F" w:rsidP="00624D8F">
      <w:pPr>
        <w:pStyle w:val="lfej"/>
        <w:tabs>
          <w:tab w:val="clear" w:pos="4536"/>
          <w:tab w:val="clear" w:pos="9072"/>
        </w:tabs>
        <w:jc w:val="both"/>
        <w:rPr>
          <w:bCs/>
        </w:rPr>
      </w:pPr>
      <w:r>
        <w:rPr>
          <w:bCs/>
        </w:rPr>
        <w:t>Az új</w:t>
      </w:r>
      <w:r w:rsidR="000F1EEE">
        <w:rPr>
          <w:bCs/>
        </w:rPr>
        <w:t xml:space="preserve"> közétkeztetési</w:t>
      </w:r>
      <w:r>
        <w:rPr>
          <w:bCs/>
        </w:rPr>
        <w:t xml:space="preserve"> rendelet miatt újra kell írni az óvodák, iskolák étlapjait. Több zöldség, kevesebb só és cukor, illetve kiadósabb fogások – címszavakban így foglalhatók össze azok a változások, amelyek alig egy hete hirdettek ki az új közétkeztetésről szóló, szeptembertől hatályos rendeletben. Tejtermékből is több jut, napi háromszori étkezés esetén legalább három decilitert ír elő a rendelet. Ennek értelmében tilos többek között a szénsavas, cukrozott üdítő, a magas zsírtartalmú készítmények felszolgálása. Eltűnik az asztalokról a só- és cukortartó. Az előírásoknak megfelelően az étlap összeállításnak anyagi vonzatai is vannak. Jelenleg a kalkulációk zajlanak.</w:t>
      </w:r>
      <w:r w:rsidR="000F1EEE">
        <w:rPr>
          <w:bCs/>
        </w:rPr>
        <w:t>”</w:t>
      </w:r>
    </w:p>
    <w:p w:rsidR="00624D8F" w:rsidRPr="00624D8F" w:rsidRDefault="00624D8F" w:rsidP="00624D8F">
      <w:pPr>
        <w:ind w:left="360"/>
        <w:jc w:val="both"/>
        <w:rPr>
          <w:b/>
        </w:rPr>
      </w:pPr>
    </w:p>
    <w:p w:rsidR="000F1EEE" w:rsidRPr="003F005F" w:rsidRDefault="000F1EEE" w:rsidP="003F005F">
      <w:pPr>
        <w:pStyle w:val="Listaszerbekezds"/>
        <w:numPr>
          <w:ilvl w:val="0"/>
          <w:numId w:val="1"/>
        </w:numPr>
        <w:contextualSpacing w:val="0"/>
        <w:jc w:val="both"/>
        <w:rPr>
          <w:b/>
        </w:rPr>
      </w:pPr>
      <w:r>
        <w:rPr>
          <w:b/>
        </w:rPr>
        <w:t xml:space="preserve">Körmendi óvodák </w:t>
      </w:r>
      <w:r w:rsidR="003F005F">
        <w:rPr>
          <w:b/>
        </w:rPr>
        <w:t>gye</w:t>
      </w:r>
      <w:r w:rsidR="003F005F" w:rsidRPr="003F005F">
        <w:rPr>
          <w:b/>
        </w:rPr>
        <w:t xml:space="preserve">rmeklétszám </w:t>
      </w:r>
      <w:r w:rsidRPr="003F005F">
        <w:rPr>
          <w:b/>
        </w:rPr>
        <w:t>adatai:</w:t>
      </w:r>
    </w:p>
    <w:p w:rsidR="003F005F" w:rsidRDefault="003F005F" w:rsidP="003F005F">
      <w:pPr>
        <w:jc w:val="both"/>
        <w:rPr>
          <w:b/>
        </w:rPr>
      </w:pPr>
    </w:p>
    <w:p w:rsidR="003F005F" w:rsidRPr="003F005F" w:rsidRDefault="003F005F" w:rsidP="003F005F">
      <w:pPr>
        <w:jc w:val="both"/>
        <w:rPr>
          <w:b/>
        </w:rPr>
      </w:pPr>
    </w:p>
    <w:p w:rsidR="000F1EEE" w:rsidRDefault="000F1EEE" w:rsidP="000F1EEE">
      <w:pPr>
        <w:ind w:left="360"/>
        <w:jc w:val="both"/>
        <w:rPr>
          <w:b/>
        </w:rPr>
      </w:pPr>
    </w:p>
    <w:tbl>
      <w:tblPr>
        <w:tblStyle w:val="Rcsostblzat"/>
        <w:tblpPr w:leftFromText="141" w:rightFromText="141" w:vertAnchor="page" w:horzAnchor="margin" w:tblpY="4084"/>
        <w:tblW w:w="0" w:type="auto"/>
        <w:tblLook w:val="04A0"/>
      </w:tblPr>
      <w:tblGrid>
        <w:gridCol w:w="1597"/>
        <w:gridCol w:w="1297"/>
        <w:gridCol w:w="1294"/>
        <w:gridCol w:w="1271"/>
        <w:gridCol w:w="1279"/>
        <w:gridCol w:w="1277"/>
        <w:gridCol w:w="1273"/>
      </w:tblGrid>
      <w:tr w:rsidR="003F005F" w:rsidTr="00972A79">
        <w:tc>
          <w:tcPr>
            <w:tcW w:w="1562" w:type="dxa"/>
          </w:tcPr>
          <w:p w:rsidR="003F005F" w:rsidRDefault="003F005F" w:rsidP="00972A79">
            <w:r>
              <w:lastRenderedPageBreak/>
              <w:t>Mátyás</w:t>
            </w:r>
            <w:r>
              <w:t xml:space="preserve"> óvoda</w:t>
            </w:r>
          </w:p>
        </w:tc>
        <w:tc>
          <w:tcPr>
            <w:tcW w:w="1300" w:type="dxa"/>
          </w:tcPr>
          <w:p w:rsidR="003F005F" w:rsidRDefault="003F005F" w:rsidP="00972A79">
            <w:r>
              <w:t>Létszám</w:t>
            </w:r>
          </w:p>
        </w:tc>
        <w:tc>
          <w:tcPr>
            <w:tcW w:w="1298" w:type="dxa"/>
          </w:tcPr>
          <w:p w:rsidR="003F005F" w:rsidRDefault="003F005F" w:rsidP="00972A79">
            <w:r>
              <w:t>Étkezők</w:t>
            </w:r>
          </w:p>
        </w:tc>
        <w:tc>
          <w:tcPr>
            <w:tcW w:w="1279" w:type="dxa"/>
          </w:tcPr>
          <w:p w:rsidR="003F005F" w:rsidRDefault="003F005F" w:rsidP="00972A79">
            <w:r>
              <w:t>HH</w:t>
            </w:r>
          </w:p>
        </w:tc>
        <w:tc>
          <w:tcPr>
            <w:tcW w:w="1285" w:type="dxa"/>
          </w:tcPr>
          <w:p w:rsidR="003F005F" w:rsidRDefault="003F005F" w:rsidP="00972A79">
            <w:r>
              <w:t>HHH</w:t>
            </w:r>
          </w:p>
        </w:tc>
        <w:tc>
          <w:tcPr>
            <w:tcW w:w="1284" w:type="dxa"/>
          </w:tcPr>
          <w:p w:rsidR="003F005F" w:rsidRDefault="003F005F" w:rsidP="00972A79">
            <w:r>
              <w:t>50%</w:t>
            </w:r>
          </w:p>
        </w:tc>
        <w:tc>
          <w:tcPr>
            <w:tcW w:w="1280" w:type="dxa"/>
          </w:tcPr>
          <w:p w:rsidR="003F005F" w:rsidRDefault="003F005F" w:rsidP="00972A79">
            <w:r>
              <w:t>SNI</w:t>
            </w:r>
          </w:p>
        </w:tc>
      </w:tr>
      <w:tr w:rsidR="003F005F" w:rsidTr="00972A79">
        <w:tc>
          <w:tcPr>
            <w:tcW w:w="1562" w:type="dxa"/>
          </w:tcPr>
          <w:p w:rsidR="003F005F" w:rsidRDefault="003F005F" w:rsidP="00972A79"/>
          <w:p w:rsidR="003F005F" w:rsidRDefault="003F005F" w:rsidP="00972A79">
            <w:r>
              <w:t>Aranyhal</w:t>
            </w:r>
          </w:p>
        </w:tc>
        <w:tc>
          <w:tcPr>
            <w:tcW w:w="1300" w:type="dxa"/>
          </w:tcPr>
          <w:p w:rsidR="003F005F" w:rsidRDefault="003F005F" w:rsidP="00972A79">
            <w:r>
              <w:t>25</w:t>
            </w:r>
          </w:p>
        </w:tc>
        <w:tc>
          <w:tcPr>
            <w:tcW w:w="1298" w:type="dxa"/>
          </w:tcPr>
          <w:p w:rsidR="003F005F" w:rsidRDefault="003F005F" w:rsidP="00972A79">
            <w:r>
              <w:t>25</w:t>
            </w:r>
          </w:p>
        </w:tc>
        <w:tc>
          <w:tcPr>
            <w:tcW w:w="1279" w:type="dxa"/>
          </w:tcPr>
          <w:p w:rsidR="003F005F" w:rsidRDefault="003F005F" w:rsidP="00972A79">
            <w:r>
              <w:t>4</w:t>
            </w:r>
          </w:p>
        </w:tc>
        <w:tc>
          <w:tcPr>
            <w:tcW w:w="1285" w:type="dxa"/>
          </w:tcPr>
          <w:p w:rsidR="003F005F" w:rsidRDefault="003F005F" w:rsidP="00972A79">
            <w:r>
              <w:t>-</w:t>
            </w:r>
          </w:p>
        </w:tc>
        <w:tc>
          <w:tcPr>
            <w:tcW w:w="1284" w:type="dxa"/>
          </w:tcPr>
          <w:p w:rsidR="003F005F" w:rsidRDefault="003F005F" w:rsidP="00972A79">
            <w:r>
              <w:t>4</w:t>
            </w:r>
          </w:p>
        </w:tc>
        <w:tc>
          <w:tcPr>
            <w:tcW w:w="1280" w:type="dxa"/>
          </w:tcPr>
          <w:p w:rsidR="003F005F" w:rsidRDefault="003F005F" w:rsidP="00972A79">
            <w:r>
              <w:t>-</w:t>
            </w:r>
          </w:p>
        </w:tc>
      </w:tr>
      <w:tr w:rsidR="003F005F" w:rsidTr="00972A79">
        <w:tc>
          <w:tcPr>
            <w:tcW w:w="1562" w:type="dxa"/>
          </w:tcPr>
          <w:p w:rsidR="003F005F" w:rsidRDefault="003F005F" w:rsidP="00972A79">
            <w:r>
              <w:t>Vackor</w:t>
            </w:r>
          </w:p>
        </w:tc>
        <w:tc>
          <w:tcPr>
            <w:tcW w:w="1300" w:type="dxa"/>
          </w:tcPr>
          <w:p w:rsidR="003F005F" w:rsidRDefault="003F005F" w:rsidP="00972A79">
            <w:r>
              <w:t>27</w:t>
            </w:r>
          </w:p>
        </w:tc>
        <w:tc>
          <w:tcPr>
            <w:tcW w:w="1298" w:type="dxa"/>
          </w:tcPr>
          <w:p w:rsidR="003F005F" w:rsidRDefault="003F005F" w:rsidP="00972A79">
            <w:r>
              <w:t>23</w:t>
            </w:r>
          </w:p>
        </w:tc>
        <w:tc>
          <w:tcPr>
            <w:tcW w:w="1279" w:type="dxa"/>
          </w:tcPr>
          <w:p w:rsidR="003F005F" w:rsidRDefault="003F005F" w:rsidP="00972A79">
            <w:r>
              <w:t>1</w:t>
            </w:r>
          </w:p>
        </w:tc>
        <w:tc>
          <w:tcPr>
            <w:tcW w:w="1285" w:type="dxa"/>
          </w:tcPr>
          <w:p w:rsidR="003F005F" w:rsidRDefault="003F005F" w:rsidP="00972A79">
            <w:r>
              <w:t>-</w:t>
            </w:r>
          </w:p>
        </w:tc>
        <w:tc>
          <w:tcPr>
            <w:tcW w:w="1284" w:type="dxa"/>
          </w:tcPr>
          <w:p w:rsidR="003F005F" w:rsidRDefault="003F005F" w:rsidP="00972A79">
            <w:r>
              <w:t>4</w:t>
            </w:r>
          </w:p>
        </w:tc>
        <w:tc>
          <w:tcPr>
            <w:tcW w:w="1280" w:type="dxa"/>
          </w:tcPr>
          <w:p w:rsidR="003F005F" w:rsidRDefault="003F005F" w:rsidP="00972A79">
            <w:r>
              <w:t>-</w:t>
            </w:r>
          </w:p>
        </w:tc>
      </w:tr>
      <w:tr w:rsidR="003F005F" w:rsidTr="00972A79">
        <w:tc>
          <w:tcPr>
            <w:tcW w:w="1562" w:type="dxa"/>
          </w:tcPr>
          <w:p w:rsidR="003F005F" w:rsidRDefault="003F005F" w:rsidP="00972A79">
            <w:r>
              <w:t>Búzaszem</w:t>
            </w:r>
          </w:p>
        </w:tc>
        <w:tc>
          <w:tcPr>
            <w:tcW w:w="1300" w:type="dxa"/>
          </w:tcPr>
          <w:p w:rsidR="003F005F" w:rsidRDefault="003F005F" w:rsidP="00972A79">
            <w:r>
              <w:t>25</w:t>
            </w:r>
          </w:p>
        </w:tc>
        <w:tc>
          <w:tcPr>
            <w:tcW w:w="1298" w:type="dxa"/>
          </w:tcPr>
          <w:p w:rsidR="003F005F" w:rsidRDefault="003F005F" w:rsidP="00972A79">
            <w:r>
              <w:t>24</w:t>
            </w:r>
          </w:p>
        </w:tc>
        <w:tc>
          <w:tcPr>
            <w:tcW w:w="1279" w:type="dxa"/>
          </w:tcPr>
          <w:p w:rsidR="003F005F" w:rsidRDefault="003F005F" w:rsidP="00972A79">
            <w:r>
              <w:t>-</w:t>
            </w:r>
          </w:p>
        </w:tc>
        <w:tc>
          <w:tcPr>
            <w:tcW w:w="1285" w:type="dxa"/>
          </w:tcPr>
          <w:p w:rsidR="003F005F" w:rsidRDefault="003F005F" w:rsidP="00972A79">
            <w:r>
              <w:t>-</w:t>
            </w:r>
          </w:p>
        </w:tc>
        <w:tc>
          <w:tcPr>
            <w:tcW w:w="1284" w:type="dxa"/>
          </w:tcPr>
          <w:p w:rsidR="003F005F" w:rsidRDefault="003F005F" w:rsidP="00972A79">
            <w:r>
              <w:t>3</w:t>
            </w:r>
          </w:p>
        </w:tc>
        <w:tc>
          <w:tcPr>
            <w:tcW w:w="1280" w:type="dxa"/>
          </w:tcPr>
          <w:p w:rsidR="003F005F" w:rsidRDefault="003F005F" w:rsidP="00972A79">
            <w:r>
              <w:t>-</w:t>
            </w:r>
          </w:p>
        </w:tc>
      </w:tr>
      <w:tr w:rsidR="003F005F" w:rsidTr="00972A79">
        <w:tc>
          <w:tcPr>
            <w:tcW w:w="1562" w:type="dxa"/>
          </w:tcPr>
          <w:p w:rsidR="003F005F" w:rsidRDefault="003F005F" w:rsidP="00972A79">
            <w:r>
              <w:t>Süni</w:t>
            </w:r>
          </w:p>
        </w:tc>
        <w:tc>
          <w:tcPr>
            <w:tcW w:w="1300" w:type="dxa"/>
          </w:tcPr>
          <w:p w:rsidR="003F005F" w:rsidRDefault="003F005F" w:rsidP="00972A79">
            <w:r>
              <w:t>20</w:t>
            </w:r>
          </w:p>
        </w:tc>
        <w:tc>
          <w:tcPr>
            <w:tcW w:w="1298" w:type="dxa"/>
          </w:tcPr>
          <w:p w:rsidR="003F005F" w:rsidRDefault="003F005F" w:rsidP="00972A79">
            <w:r>
              <w:t>20</w:t>
            </w:r>
          </w:p>
        </w:tc>
        <w:tc>
          <w:tcPr>
            <w:tcW w:w="1279" w:type="dxa"/>
          </w:tcPr>
          <w:p w:rsidR="003F005F" w:rsidRDefault="003F005F" w:rsidP="00972A79">
            <w:r>
              <w:t>6</w:t>
            </w:r>
          </w:p>
        </w:tc>
        <w:tc>
          <w:tcPr>
            <w:tcW w:w="1285" w:type="dxa"/>
          </w:tcPr>
          <w:p w:rsidR="003F005F" w:rsidRDefault="003F005F" w:rsidP="00972A79">
            <w:r>
              <w:t>-</w:t>
            </w:r>
          </w:p>
        </w:tc>
        <w:tc>
          <w:tcPr>
            <w:tcW w:w="1284" w:type="dxa"/>
          </w:tcPr>
          <w:p w:rsidR="003F005F" w:rsidRDefault="003F005F" w:rsidP="00972A79">
            <w:r>
              <w:t>4</w:t>
            </w:r>
          </w:p>
        </w:tc>
        <w:tc>
          <w:tcPr>
            <w:tcW w:w="1280" w:type="dxa"/>
          </w:tcPr>
          <w:p w:rsidR="003F005F" w:rsidRDefault="003F005F" w:rsidP="00972A79">
            <w:r>
              <w:t>1</w:t>
            </w:r>
          </w:p>
        </w:tc>
      </w:tr>
      <w:tr w:rsidR="003F005F" w:rsidTr="00972A79">
        <w:tc>
          <w:tcPr>
            <w:tcW w:w="1562" w:type="dxa"/>
          </w:tcPr>
          <w:p w:rsidR="003F005F" w:rsidRDefault="003F005F" w:rsidP="00972A79">
            <w:r>
              <w:t>Csillag</w:t>
            </w:r>
          </w:p>
        </w:tc>
        <w:tc>
          <w:tcPr>
            <w:tcW w:w="1300" w:type="dxa"/>
          </w:tcPr>
          <w:p w:rsidR="003F005F" w:rsidRDefault="003F005F" w:rsidP="00972A79">
            <w:r>
              <w:t>25</w:t>
            </w:r>
          </w:p>
        </w:tc>
        <w:tc>
          <w:tcPr>
            <w:tcW w:w="1298" w:type="dxa"/>
          </w:tcPr>
          <w:p w:rsidR="003F005F" w:rsidRDefault="003F005F" w:rsidP="00972A79">
            <w:r>
              <w:t>24</w:t>
            </w:r>
          </w:p>
        </w:tc>
        <w:tc>
          <w:tcPr>
            <w:tcW w:w="1279" w:type="dxa"/>
          </w:tcPr>
          <w:p w:rsidR="003F005F" w:rsidRDefault="003F005F" w:rsidP="00972A79">
            <w:r>
              <w:t>4</w:t>
            </w:r>
          </w:p>
        </w:tc>
        <w:tc>
          <w:tcPr>
            <w:tcW w:w="1285" w:type="dxa"/>
          </w:tcPr>
          <w:p w:rsidR="003F005F" w:rsidRDefault="003F005F" w:rsidP="00972A79">
            <w:r>
              <w:t>-</w:t>
            </w:r>
          </w:p>
        </w:tc>
        <w:tc>
          <w:tcPr>
            <w:tcW w:w="1284" w:type="dxa"/>
          </w:tcPr>
          <w:p w:rsidR="003F005F" w:rsidRDefault="003F005F" w:rsidP="00972A79">
            <w:r>
              <w:t>6</w:t>
            </w:r>
          </w:p>
        </w:tc>
        <w:tc>
          <w:tcPr>
            <w:tcW w:w="1280" w:type="dxa"/>
          </w:tcPr>
          <w:p w:rsidR="003F005F" w:rsidRDefault="003F005F" w:rsidP="00972A79">
            <w:r>
              <w:t>-</w:t>
            </w:r>
          </w:p>
        </w:tc>
      </w:tr>
      <w:tr w:rsidR="003F005F" w:rsidTr="00972A79">
        <w:tc>
          <w:tcPr>
            <w:tcW w:w="1562" w:type="dxa"/>
          </w:tcPr>
          <w:p w:rsidR="003F005F" w:rsidRDefault="003F005F" w:rsidP="00972A79">
            <w:r>
              <w:t>Aranyvár</w:t>
            </w:r>
          </w:p>
        </w:tc>
        <w:tc>
          <w:tcPr>
            <w:tcW w:w="1300" w:type="dxa"/>
          </w:tcPr>
          <w:p w:rsidR="003F005F" w:rsidRDefault="003F005F" w:rsidP="00972A79">
            <w:r>
              <w:t>23</w:t>
            </w:r>
          </w:p>
        </w:tc>
        <w:tc>
          <w:tcPr>
            <w:tcW w:w="1298" w:type="dxa"/>
          </w:tcPr>
          <w:p w:rsidR="003F005F" w:rsidRDefault="003F005F" w:rsidP="00972A79">
            <w:r>
              <w:t>22</w:t>
            </w:r>
          </w:p>
        </w:tc>
        <w:tc>
          <w:tcPr>
            <w:tcW w:w="1279" w:type="dxa"/>
          </w:tcPr>
          <w:p w:rsidR="003F005F" w:rsidRDefault="003F005F" w:rsidP="00972A79">
            <w:r>
              <w:t>4</w:t>
            </w:r>
          </w:p>
        </w:tc>
        <w:tc>
          <w:tcPr>
            <w:tcW w:w="1285" w:type="dxa"/>
          </w:tcPr>
          <w:p w:rsidR="003F005F" w:rsidRDefault="003F005F" w:rsidP="00972A79">
            <w:r>
              <w:t>-</w:t>
            </w:r>
          </w:p>
        </w:tc>
        <w:tc>
          <w:tcPr>
            <w:tcW w:w="1284" w:type="dxa"/>
          </w:tcPr>
          <w:p w:rsidR="003F005F" w:rsidRDefault="003F005F" w:rsidP="00972A79">
            <w:r>
              <w:t>4</w:t>
            </w:r>
          </w:p>
        </w:tc>
        <w:tc>
          <w:tcPr>
            <w:tcW w:w="1280" w:type="dxa"/>
          </w:tcPr>
          <w:p w:rsidR="003F005F" w:rsidRDefault="003F005F" w:rsidP="00972A79">
            <w:r>
              <w:t>-</w:t>
            </w:r>
          </w:p>
        </w:tc>
      </w:tr>
      <w:tr w:rsidR="003F005F" w:rsidTr="00972A79">
        <w:tc>
          <w:tcPr>
            <w:tcW w:w="1562" w:type="dxa"/>
          </w:tcPr>
          <w:p w:rsidR="003F005F" w:rsidRDefault="003F005F" w:rsidP="00972A79">
            <w:r>
              <w:t>Napsugár</w:t>
            </w:r>
          </w:p>
        </w:tc>
        <w:tc>
          <w:tcPr>
            <w:tcW w:w="1300" w:type="dxa"/>
          </w:tcPr>
          <w:p w:rsidR="003F005F" w:rsidRDefault="003F005F" w:rsidP="00972A79">
            <w:r>
              <w:t>26</w:t>
            </w:r>
          </w:p>
        </w:tc>
        <w:tc>
          <w:tcPr>
            <w:tcW w:w="1298" w:type="dxa"/>
          </w:tcPr>
          <w:p w:rsidR="003F005F" w:rsidRDefault="003F005F" w:rsidP="00972A79">
            <w:r>
              <w:t>25</w:t>
            </w:r>
          </w:p>
        </w:tc>
        <w:tc>
          <w:tcPr>
            <w:tcW w:w="1279" w:type="dxa"/>
          </w:tcPr>
          <w:p w:rsidR="003F005F" w:rsidRDefault="003F005F" w:rsidP="00972A79">
            <w:r>
              <w:t>9</w:t>
            </w:r>
          </w:p>
        </w:tc>
        <w:tc>
          <w:tcPr>
            <w:tcW w:w="1285" w:type="dxa"/>
          </w:tcPr>
          <w:p w:rsidR="003F005F" w:rsidRDefault="003F005F" w:rsidP="00972A79">
            <w:r>
              <w:t>-</w:t>
            </w:r>
          </w:p>
        </w:tc>
        <w:tc>
          <w:tcPr>
            <w:tcW w:w="1284" w:type="dxa"/>
          </w:tcPr>
          <w:p w:rsidR="003F005F" w:rsidRDefault="003F005F" w:rsidP="00972A79">
            <w:r>
              <w:t>2</w:t>
            </w:r>
          </w:p>
        </w:tc>
        <w:tc>
          <w:tcPr>
            <w:tcW w:w="1280" w:type="dxa"/>
          </w:tcPr>
          <w:p w:rsidR="003F005F" w:rsidRDefault="003F005F" w:rsidP="00972A79">
            <w:r>
              <w:t>-</w:t>
            </w:r>
          </w:p>
        </w:tc>
      </w:tr>
      <w:tr w:rsidR="003F005F" w:rsidTr="00972A79">
        <w:tc>
          <w:tcPr>
            <w:tcW w:w="1562" w:type="dxa"/>
          </w:tcPr>
          <w:p w:rsidR="003F005F" w:rsidRDefault="003F005F" w:rsidP="00972A79">
            <w:proofErr w:type="spellStart"/>
            <w:r>
              <w:t>Mirr-murr</w:t>
            </w:r>
            <w:proofErr w:type="spellEnd"/>
          </w:p>
        </w:tc>
        <w:tc>
          <w:tcPr>
            <w:tcW w:w="1300" w:type="dxa"/>
          </w:tcPr>
          <w:p w:rsidR="003F005F" w:rsidRDefault="003F005F" w:rsidP="00972A79">
            <w:r>
              <w:t>20</w:t>
            </w:r>
          </w:p>
        </w:tc>
        <w:tc>
          <w:tcPr>
            <w:tcW w:w="1298" w:type="dxa"/>
          </w:tcPr>
          <w:p w:rsidR="003F005F" w:rsidRDefault="003F005F" w:rsidP="00972A79">
            <w:r>
              <w:t>19</w:t>
            </w:r>
          </w:p>
        </w:tc>
        <w:tc>
          <w:tcPr>
            <w:tcW w:w="1279" w:type="dxa"/>
          </w:tcPr>
          <w:p w:rsidR="003F005F" w:rsidRDefault="003F005F" w:rsidP="00972A79">
            <w:r>
              <w:t>6</w:t>
            </w:r>
          </w:p>
        </w:tc>
        <w:tc>
          <w:tcPr>
            <w:tcW w:w="1285" w:type="dxa"/>
          </w:tcPr>
          <w:p w:rsidR="003F005F" w:rsidRDefault="003F005F" w:rsidP="00972A79">
            <w:r>
              <w:t>-</w:t>
            </w:r>
          </w:p>
        </w:tc>
        <w:tc>
          <w:tcPr>
            <w:tcW w:w="1284" w:type="dxa"/>
          </w:tcPr>
          <w:p w:rsidR="003F005F" w:rsidRDefault="003F005F" w:rsidP="00972A79">
            <w:r>
              <w:t>3</w:t>
            </w:r>
          </w:p>
        </w:tc>
        <w:tc>
          <w:tcPr>
            <w:tcW w:w="1280" w:type="dxa"/>
          </w:tcPr>
          <w:p w:rsidR="003F005F" w:rsidRDefault="003F005F" w:rsidP="00972A79">
            <w:r>
              <w:t>-</w:t>
            </w:r>
          </w:p>
        </w:tc>
      </w:tr>
      <w:tr w:rsidR="003F005F" w:rsidRPr="001330CD" w:rsidTr="00972A79">
        <w:tc>
          <w:tcPr>
            <w:tcW w:w="1562" w:type="dxa"/>
          </w:tcPr>
          <w:p w:rsidR="003F005F" w:rsidRPr="001330CD" w:rsidRDefault="003F005F" w:rsidP="00972A79">
            <w:pPr>
              <w:rPr>
                <w:b/>
              </w:rPr>
            </w:pPr>
            <w:r w:rsidRPr="001330CD">
              <w:rPr>
                <w:b/>
              </w:rPr>
              <w:t>Összesen:</w:t>
            </w:r>
          </w:p>
        </w:tc>
        <w:tc>
          <w:tcPr>
            <w:tcW w:w="1300" w:type="dxa"/>
          </w:tcPr>
          <w:p w:rsidR="003F005F" w:rsidRPr="001330CD" w:rsidRDefault="003F005F" w:rsidP="00972A79">
            <w:pPr>
              <w:rPr>
                <w:b/>
              </w:rPr>
            </w:pPr>
            <w:r w:rsidRPr="001330CD">
              <w:rPr>
                <w:b/>
              </w:rPr>
              <w:t>191</w:t>
            </w:r>
          </w:p>
        </w:tc>
        <w:tc>
          <w:tcPr>
            <w:tcW w:w="1298" w:type="dxa"/>
          </w:tcPr>
          <w:p w:rsidR="003F005F" w:rsidRPr="001330CD" w:rsidRDefault="003F005F" w:rsidP="00972A79">
            <w:pPr>
              <w:rPr>
                <w:b/>
              </w:rPr>
            </w:pPr>
            <w:r w:rsidRPr="001330CD">
              <w:rPr>
                <w:b/>
              </w:rPr>
              <w:t>182</w:t>
            </w:r>
          </w:p>
        </w:tc>
        <w:tc>
          <w:tcPr>
            <w:tcW w:w="1279" w:type="dxa"/>
          </w:tcPr>
          <w:p w:rsidR="003F005F" w:rsidRPr="001330CD" w:rsidRDefault="003F005F" w:rsidP="00972A79">
            <w:pPr>
              <w:rPr>
                <w:b/>
              </w:rPr>
            </w:pPr>
            <w:r w:rsidRPr="001330CD">
              <w:rPr>
                <w:b/>
              </w:rPr>
              <w:t>3</w:t>
            </w:r>
            <w:r>
              <w:rPr>
                <w:b/>
              </w:rPr>
              <w:t>4</w:t>
            </w:r>
          </w:p>
        </w:tc>
        <w:tc>
          <w:tcPr>
            <w:tcW w:w="1285" w:type="dxa"/>
          </w:tcPr>
          <w:p w:rsidR="003F005F" w:rsidRPr="001330CD" w:rsidRDefault="003F005F" w:rsidP="00972A79">
            <w:pPr>
              <w:rPr>
                <w:b/>
              </w:rPr>
            </w:pPr>
            <w:r>
              <w:rPr>
                <w:b/>
              </w:rPr>
              <w:t>-</w:t>
            </w:r>
            <w:bookmarkStart w:id="0" w:name="_GoBack"/>
            <w:bookmarkEnd w:id="0"/>
          </w:p>
        </w:tc>
        <w:tc>
          <w:tcPr>
            <w:tcW w:w="1284" w:type="dxa"/>
          </w:tcPr>
          <w:p w:rsidR="003F005F" w:rsidRPr="001330CD" w:rsidRDefault="003F005F" w:rsidP="00972A79">
            <w:pPr>
              <w:rPr>
                <w:b/>
              </w:rPr>
            </w:pPr>
            <w:r w:rsidRPr="001330CD">
              <w:rPr>
                <w:b/>
              </w:rPr>
              <w:t>30</w:t>
            </w:r>
          </w:p>
        </w:tc>
        <w:tc>
          <w:tcPr>
            <w:tcW w:w="1280" w:type="dxa"/>
          </w:tcPr>
          <w:p w:rsidR="003F005F" w:rsidRPr="001330CD" w:rsidRDefault="003F005F" w:rsidP="00972A79">
            <w:pPr>
              <w:rPr>
                <w:b/>
              </w:rPr>
            </w:pPr>
            <w:r w:rsidRPr="001330CD">
              <w:rPr>
                <w:b/>
              </w:rPr>
              <w:t>1</w:t>
            </w:r>
          </w:p>
        </w:tc>
      </w:tr>
      <w:tr w:rsidR="003F005F" w:rsidTr="00972A79">
        <w:tc>
          <w:tcPr>
            <w:tcW w:w="1562" w:type="dxa"/>
          </w:tcPr>
          <w:p w:rsidR="003F005F" w:rsidRDefault="003F005F" w:rsidP="00972A79"/>
        </w:tc>
        <w:tc>
          <w:tcPr>
            <w:tcW w:w="1300" w:type="dxa"/>
          </w:tcPr>
          <w:p w:rsidR="003F005F" w:rsidRDefault="003F005F" w:rsidP="00972A79"/>
        </w:tc>
        <w:tc>
          <w:tcPr>
            <w:tcW w:w="1298" w:type="dxa"/>
          </w:tcPr>
          <w:p w:rsidR="003F005F" w:rsidRDefault="003F005F" w:rsidP="00972A79"/>
        </w:tc>
        <w:tc>
          <w:tcPr>
            <w:tcW w:w="1279" w:type="dxa"/>
          </w:tcPr>
          <w:p w:rsidR="003F005F" w:rsidRDefault="003F005F" w:rsidP="00972A79"/>
        </w:tc>
        <w:tc>
          <w:tcPr>
            <w:tcW w:w="1285" w:type="dxa"/>
          </w:tcPr>
          <w:p w:rsidR="003F005F" w:rsidRDefault="003F005F" w:rsidP="00972A79"/>
        </w:tc>
        <w:tc>
          <w:tcPr>
            <w:tcW w:w="1284" w:type="dxa"/>
          </w:tcPr>
          <w:p w:rsidR="003F005F" w:rsidRDefault="003F005F" w:rsidP="00972A79"/>
        </w:tc>
        <w:tc>
          <w:tcPr>
            <w:tcW w:w="1280" w:type="dxa"/>
          </w:tcPr>
          <w:p w:rsidR="003F005F" w:rsidRDefault="003F005F" w:rsidP="00972A79"/>
        </w:tc>
      </w:tr>
      <w:tr w:rsidR="003F005F" w:rsidTr="00972A79">
        <w:tc>
          <w:tcPr>
            <w:tcW w:w="1562" w:type="dxa"/>
          </w:tcPr>
          <w:p w:rsidR="003F005F" w:rsidRDefault="003F005F" w:rsidP="00972A79">
            <w:r>
              <w:t>Nádalja</w:t>
            </w:r>
          </w:p>
        </w:tc>
        <w:tc>
          <w:tcPr>
            <w:tcW w:w="1300" w:type="dxa"/>
          </w:tcPr>
          <w:p w:rsidR="003F005F" w:rsidRDefault="003F005F" w:rsidP="00972A79">
            <w:r>
              <w:t>23</w:t>
            </w:r>
          </w:p>
        </w:tc>
        <w:tc>
          <w:tcPr>
            <w:tcW w:w="1298" w:type="dxa"/>
          </w:tcPr>
          <w:p w:rsidR="003F005F" w:rsidRDefault="003F005F" w:rsidP="00972A79">
            <w:r>
              <w:t>22</w:t>
            </w:r>
          </w:p>
        </w:tc>
        <w:tc>
          <w:tcPr>
            <w:tcW w:w="1279" w:type="dxa"/>
          </w:tcPr>
          <w:p w:rsidR="003F005F" w:rsidRDefault="003F005F" w:rsidP="00972A79">
            <w:r>
              <w:t>4</w:t>
            </w:r>
          </w:p>
        </w:tc>
        <w:tc>
          <w:tcPr>
            <w:tcW w:w="1285" w:type="dxa"/>
          </w:tcPr>
          <w:p w:rsidR="003F005F" w:rsidRDefault="003F005F" w:rsidP="00972A79">
            <w:r>
              <w:t>-</w:t>
            </w:r>
          </w:p>
        </w:tc>
        <w:tc>
          <w:tcPr>
            <w:tcW w:w="1284" w:type="dxa"/>
          </w:tcPr>
          <w:p w:rsidR="003F005F" w:rsidRDefault="003F005F" w:rsidP="00972A79">
            <w:r>
              <w:t>3</w:t>
            </w:r>
          </w:p>
        </w:tc>
        <w:tc>
          <w:tcPr>
            <w:tcW w:w="1280" w:type="dxa"/>
          </w:tcPr>
          <w:p w:rsidR="003F005F" w:rsidRDefault="003F005F" w:rsidP="00972A79">
            <w:r>
              <w:t>-</w:t>
            </w:r>
          </w:p>
        </w:tc>
      </w:tr>
      <w:tr w:rsidR="003F005F" w:rsidTr="00972A79">
        <w:tc>
          <w:tcPr>
            <w:tcW w:w="1562" w:type="dxa"/>
          </w:tcPr>
          <w:p w:rsidR="003F005F" w:rsidRDefault="003F005F" w:rsidP="00972A79">
            <w:r>
              <w:t>Molnaszecsőd</w:t>
            </w:r>
          </w:p>
        </w:tc>
        <w:tc>
          <w:tcPr>
            <w:tcW w:w="1300" w:type="dxa"/>
          </w:tcPr>
          <w:p w:rsidR="003F005F" w:rsidRDefault="003F005F" w:rsidP="00972A79">
            <w:r>
              <w:t>24</w:t>
            </w:r>
          </w:p>
        </w:tc>
        <w:tc>
          <w:tcPr>
            <w:tcW w:w="1298" w:type="dxa"/>
          </w:tcPr>
          <w:p w:rsidR="003F005F" w:rsidRDefault="003F005F" w:rsidP="00972A79">
            <w:r>
              <w:t>24</w:t>
            </w:r>
          </w:p>
        </w:tc>
        <w:tc>
          <w:tcPr>
            <w:tcW w:w="1279" w:type="dxa"/>
          </w:tcPr>
          <w:p w:rsidR="003F005F" w:rsidRDefault="003F005F" w:rsidP="00972A79">
            <w:r>
              <w:t>2</w:t>
            </w:r>
          </w:p>
        </w:tc>
        <w:tc>
          <w:tcPr>
            <w:tcW w:w="1285" w:type="dxa"/>
          </w:tcPr>
          <w:p w:rsidR="003F005F" w:rsidRDefault="003F005F" w:rsidP="00972A79">
            <w:r>
              <w:t>-</w:t>
            </w:r>
          </w:p>
        </w:tc>
        <w:tc>
          <w:tcPr>
            <w:tcW w:w="1284" w:type="dxa"/>
          </w:tcPr>
          <w:p w:rsidR="003F005F" w:rsidRDefault="003F005F" w:rsidP="00972A79">
            <w:r>
              <w:t>3</w:t>
            </w:r>
          </w:p>
        </w:tc>
        <w:tc>
          <w:tcPr>
            <w:tcW w:w="1280" w:type="dxa"/>
          </w:tcPr>
          <w:p w:rsidR="003F005F" w:rsidRDefault="003F005F" w:rsidP="00972A79">
            <w:r>
              <w:t>-</w:t>
            </w:r>
          </w:p>
        </w:tc>
      </w:tr>
      <w:tr w:rsidR="003F005F" w:rsidTr="00972A79">
        <w:tc>
          <w:tcPr>
            <w:tcW w:w="1562" w:type="dxa"/>
          </w:tcPr>
          <w:p w:rsidR="003F005F" w:rsidRDefault="003F005F" w:rsidP="00972A79">
            <w:r>
              <w:t>Egyházashollós</w:t>
            </w:r>
          </w:p>
        </w:tc>
        <w:tc>
          <w:tcPr>
            <w:tcW w:w="1300" w:type="dxa"/>
          </w:tcPr>
          <w:p w:rsidR="003F005F" w:rsidRDefault="003F005F" w:rsidP="00972A79">
            <w:r>
              <w:t>14</w:t>
            </w:r>
          </w:p>
        </w:tc>
        <w:tc>
          <w:tcPr>
            <w:tcW w:w="1298" w:type="dxa"/>
          </w:tcPr>
          <w:p w:rsidR="003F005F" w:rsidRDefault="003F005F" w:rsidP="00972A79">
            <w:r>
              <w:t>14</w:t>
            </w:r>
          </w:p>
        </w:tc>
        <w:tc>
          <w:tcPr>
            <w:tcW w:w="1279" w:type="dxa"/>
          </w:tcPr>
          <w:p w:rsidR="003F005F" w:rsidRDefault="003F005F" w:rsidP="00972A79">
            <w:r>
              <w:t>1</w:t>
            </w:r>
          </w:p>
        </w:tc>
        <w:tc>
          <w:tcPr>
            <w:tcW w:w="1285" w:type="dxa"/>
          </w:tcPr>
          <w:p w:rsidR="003F005F" w:rsidRDefault="003F005F" w:rsidP="00972A79">
            <w:r>
              <w:t>-</w:t>
            </w:r>
          </w:p>
        </w:tc>
        <w:tc>
          <w:tcPr>
            <w:tcW w:w="1284" w:type="dxa"/>
          </w:tcPr>
          <w:p w:rsidR="003F005F" w:rsidRDefault="003F005F" w:rsidP="00972A79">
            <w:r>
              <w:t>5</w:t>
            </w:r>
          </w:p>
        </w:tc>
        <w:tc>
          <w:tcPr>
            <w:tcW w:w="1280" w:type="dxa"/>
          </w:tcPr>
          <w:p w:rsidR="003F005F" w:rsidRDefault="003F005F" w:rsidP="00972A79">
            <w:r>
              <w:t>-</w:t>
            </w:r>
          </w:p>
        </w:tc>
      </w:tr>
      <w:tr w:rsidR="003F005F" w:rsidTr="00972A79">
        <w:tc>
          <w:tcPr>
            <w:tcW w:w="1562" w:type="dxa"/>
          </w:tcPr>
          <w:p w:rsidR="003F005F" w:rsidRDefault="003F005F" w:rsidP="00972A79"/>
        </w:tc>
        <w:tc>
          <w:tcPr>
            <w:tcW w:w="1300" w:type="dxa"/>
          </w:tcPr>
          <w:p w:rsidR="003F005F" w:rsidRDefault="003F005F" w:rsidP="00972A79"/>
        </w:tc>
        <w:tc>
          <w:tcPr>
            <w:tcW w:w="1298" w:type="dxa"/>
          </w:tcPr>
          <w:p w:rsidR="003F005F" w:rsidRDefault="003F005F" w:rsidP="00972A79"/>
        </w:tc>
        <w:tc>
          <w:tcPr>
            <w:tcW w:w="1279" w:type="dxa"/>
          </w:tcPr>
          <w:p w:rsidR="003F005F" w:rsidRDefault="003F005F" w:rsidP="00972A79"/>
        </w:tc>
        <w:tc>
          <w:tcPr>
            <w:tcW w:w="1285" w:type="dxa"/>
          </w:tcPr>
          <w:p w:rsidR="003F005F" w:rsidRDefault="003F005F" w:rsidP="00972A79"/>
        </w:tc>
        <w:tc>
          <w:tcPr>
            <w:tcW w:w="1284" w:type="dxa"/>
          </w:tcPr>
          <w:p w:rsidR="003F005F" w:rsidRDefault="003F005F" w:rsidP="00972A79"/>
        </w:tc>
        <w:tc>
          <w:tcPr>
            <w:tcW w:w="1280" w:type="dxa"/>
          </w:tcPr>
          <w:p w:rsidR="003F005F" w:rsidRDefault="003F005F" w:rsidP="00972A79"/>
        </w:tc>
      </w:tr>
      <w:tr w:rsidR="003F005F" w:rsidTr="00972A79">
        <w:tc>
          <w:tcPr>
            <w:tcW w:w="1562" w:type="dxa"/>
          </w:tcPr>
          <w:p w:rsidR="003F005F" w:rsidRDefault="003F005F" w:rsidP="00972A79">
            <w:r>
              <w:t>Bölcsőde</w:t>
            </w:r>
          </w:p>
        </w:tc>
        <w:tc>
          <w:tcPr>
            <w:tcW w:w="1300" w:type="dxa"/>
          </w:tcPr>
          <w:p w:rsidR="003F005F" w:rsidRDefault="003F005F" w:rsidP="00972A79">
            <w:r>
              <w:t>31</w:t>
            </w:r>
          </w:p>
        </w:tc>
        <w:tc>
          <w:tcPr>
            <w:tcW w:w="1298" w:type="dxa"/>
          </w:tcPr>
          <w:p w:rsidR="003F005F" w:rsidRDefault="003F005F" w:rsidP="00972A79">
            <w:r>
              <w:t>31</w:t>
            </w:r>
          </w:p>
        </w:tc>
        <w:tc>
          <w:tcPr>
            <w:tcW w:w="1279" w:type="dxa"/>
          </w:tcPr>
          <w:p w:rsidR="003F005F" w:rsidRDefault="003F005F" w:rsidP="00972A79">
            <w:r>
              <w:t>2</w:t>
            </w:r>
          </w:p>
        </w:tc>
        <w:tc>
          <w:tcPr>
            <w:tcW w:w="1285" w:type="dxa"/>
          </w:tcPr>
          <w:p w:rsidR="003F005F" w:rsidRDefault="003F005F" w:rsidP="00972A79">
            <w:r>
              <w:t>-</w:t>
            </w:r>
          </w:p>
        </w:tc>
        <w:tc>
          <w:tcPr>
            <w:tcW w:w="1284" w:type="dxa"/>
          </w:tcPr>
          <w:p w:rsidR="003F005F" w:rsidRDefault="003F005F" w:rsidP="00972A79">
            <w:r>
              <w:t>5</w:t>
            </w:r>
          </w:p>
        </w:tc>
        <w:tc>
          <w:tcPr>
            <w:tcW w:w="1280" w:type="dxa"/>
          </w:tcPr>
          <w:p w:rsidR="003F005F" w:rsidRDefault="003F005F" w:rsidP="00972A79">
            <w:r>
              <w:t>-</w:t>
            </w:r>
          </w:p>
        </w:tc>
      </w:tr>
      <w:tr w:rsidR="003F005F" w:rsidTr="00972A79">
        <w:tc>
          <w:tcPr>
            <w:tcW w:w="1562" w:type="dxa"/>
          </w:tcPr>
          <w:p w:rsidR="003F005F" w:rsidRDefault="003F005F" w:rsidP="00972A79"/>
        </w:tc>
        <w:tc>
          <w:tcPr>
            <w:tcW w:w="1300" w:type="dxa"/>
          </w:tcPr>
          <w:p w:rsidR="003F005F" w:rsidRDefault="003F005F" w:rsidP="00972A79"/>
        </w:tc>
        <w:tc>
          <w:tcPr>
            <w:tcW w:w="1298" w:type="dxa"/>
          </w:tcPr>
          <w:p w:rsidR="003F005F" w:rsidRDefault="003F005F" w:rsidP="00972A79"/>
        </w:tc>
        <w:tc>
          <w:tcPr>
            <w:tcW w:w="1279" w:type="dxa"/>
          </w:tcPr>
          <w:p w:rsidR="003F005F" w:rsidRDefault="003F005F" w:rsidP="00972A79"/>
        </w:tc>
        <w:tc>
          <w:tcPr>
            <w:tcW w:w="1285" w:type="dxa"/>
          </w:tcPr>
          <w:p w:rsidR="003F005F" w:rsidRDefault="003F005F" w:rsidP="00972A79"/>
        </w:tc>
        <w:tc>
          <w:tcPr>
            <w:tcW w:w="1284" w:type="dxa"/>
          </w:tcPr>
          <w:p w:rsidR="003F005F" w:rsidRDefault="003F005F" w:rsidP="00972A79"/>
        </w:tc>
        <w:tc>
          <w:tcPr>
            <w:tcW w:w="1280" w:type="dxa"/>
          </w:tcPr>
          <w:p w:rsidR="003F005F" w:rsidRDefault="003F005F" w:rsidP="00972A79"/>
        </w:tc>
      </w:tr>
    </w:tbl>
    <w:p w:rsidR="000F1EEE" w:rsidRDefault="000F1EEE" w:rsidP="000F1EEE">
      <w:pPr>
        <w:spacing w:line="276" w:lineRule="auto"/>
      </w:pPr>
    </w:p>
    <w:p w:rsidR="000F1EEE" w:rsidRDefault="000F1EEE" w:rsidP="000F1EEE">
      <w:pPr>
        <w:spacing w:line="276" w:lineRule="auto"/>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E133C0">
      <w:pPr>
        <w:jc w:val="both"/>
        <w:rPr>
          <w:b/>
        </w:rPr>
      </w:pPr>
    </w:p>
    <w:p w:rsidR="003F005F" w:rsidRDefault="003F005F" w:rsidP="003F005F">
      <w:pPr>
        <w:spacing w:line="276" w:lineRule="auto"/>
        <w:jc w:val="both"/>
      </w:pPr>
      <w:r>
        <w:t xml:space="preserve">A Dr. </w:t>
      </w:r>
      <w:proofErr w:type="spellStart"/>
      <w:r>
        <w:t>Batthyányné</w:t>
      </w:r>
      <w:proofErr w:type="spellEnd"/>
      <w:r>
        <w:t xml:space="preserve"> </w:t>
      </w:r>
      <w:proofErr w:type="spellStart"/>
      <w:r>
        <w:t>Coreth</w:t>
      </w:r>
      <w:proofErr w:type="spellEnd"/>
      <w:r>
        <w:t xml:space="preserve"> Mária Óvoda adatai a gyermekvédelmi beszámolóhoz a következők:</w:t>
      </w:r>
    </w:p>
    <w:p w:rsidR="003F005F" w:rsidRDefault="003F005F" w:rsidP="003F005F">
      <w:pPr>
        <w:spacing w:line="276" w:lineRule="auto"/>
        <w:jc w:val="both"/>
      </w:pPr>
    </w:p>
    <w:p w:rsidR="003F005F" w:rsidRDefault="003F005F" w:rsidP="003F005F">
      <w:pPr>
        <w:spacing w:line="276" w:lineRule="auto"/>
      </w:pPr>
      <w:r>
        <w:t>2013/2014-es nevelési év:</w:t>
      </w:r>
    </w:p>
    <w:p w:rsidR="003F005F" w:rsidRDefault="003F005F" w:rsidP="003F005F">
      <w:pPr>
        <w:spacing w:line="276" w:lineRule="auto"/>
      </w:pPr>
    </w:p>
    <w:p w:rsidR="003F005F" w:rsidRPr="00A17D33" w:rsidRDefault="003F005F" w:rsidP="003F005F">
      <w:pPr>
        <w:spacing w:line="276" w:lineRule="auto"/>
        <w:rPr>
          <w:b/>
        </w:rPr>
      </w:pPr>
      <w:r w:rsidRPr="00A17D33">
        <w:rPr>
          <w:b/>
        </w:rPr>
        <w:t xml:space="preserve">Dr. </w:t>
      </w:r>
      <w:proofErr w:type="spellStart"/>
      <w:r w:rsidRPr="00A17D33">
        <w:rPr>
          <w:b/>
        </w:rPr>
        <w:t>Batthyányné</w:t>
      </w:r>
      <w:proofErr w:type="spellEnd"/>
      <w:r w:rsidRPr="00A17D33">
        <w:rPr>
          <w:b/>
        </w:rPr>
        <w:t xml:space="preserve"> </w:t>
      </w:r>
      <w:proofErr w:type="spellStart"/>
      <w:r w:rsidRPr="00A17D33">
        <w:rPr>
          <w:b/>
        </w:rPr>
        <w:t>Coreth</w:t>
      </w:r>
      <w:proofErr w:type="spellEnd"/>
      <w:r w:rsidRPr="00A17D33">
        <w:rPr>
          <w:b/>
        </w:rPr>
        <w:t xml:space="preserve"> Mária Óvoda:</w:t>
      </w:r>
      <w:r w:rsidRPr="00A17D33">
        <w:rPr>
          <w:b/>
        </w:rPr>
        <w:tab/>
      </w:r>
      <w:r w:rsidRPr="00A17D33">
        <w:rPr>
          <w:b/>
        </w:rPr>
        <w:tab/>
        <w:t>HH: 8 fő</w:t>
      </w:r>
      <w:r w:rsidRPr="00A17D33">
        <w:rPr>
          <w:b/>
        </w:rPr>
        <w:tab/>
        <w:t>HHH: 3 fő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tblGrid>
      <w:tr w:rsidR="003F005F" w:rsidRPr="00DB4402" w:rsidTr="00972A79">
        <w:tc>
          <w:tcPr>
            <w:tcW w:w="1842" w:type="dxa"/>
          </w:tcPr>
          <w:p w:rsidR="003F005F" w:rsidRPr="00DB4402" w:rsidRDefault="003F005F" w:rsidP="00972A79">
            <w:pPr>
              <w:spacing w:line="276" w:lineRule="auto"/>
              <w:jc w:val="center"/>
              <w:rPr>
                <w:b/>
              </w:rPr>
            </w:pPr>
            <w:r w:rsidRPr="00DB4402">
              <w:rPr>
                <w:b/>
              </w:rPr>
              <w:t>Csoport neve</w:t>
            </w:r>
          </w:p>
        </w:tc>
        <w:tc>
          <w:tcPr>
            <w:tcW w:w="1842" w:type="dxa"/>
          </w:tcPr>
          <w:p w:rsidR="003F005F" w:rsidRPr="00DB4402" w:rsidRDefault="003F005F" w:rsidP="00972A79">
            <w:pPr>
              <w:spacing w:line="276" w:lineRule="auto"/>
              <w:jc w:val="center"/>
              <w:rPr>
                <w:b/>
              </w:rPr>
            </w:pPr>
            <w:r w:rsidRPr="00DB4402">
              <w:rPr>
                <w:b/>
              </w:rPr>
              <w:t>létszáma</w:t>
            </w:r>
          </w:p>
        </w:tc>
      </w:tr>
      <w:tr w:rsidR="003F005F" w:rsidTr="00972A79">
        <w:tc>
          <w:tcPr>
            <w:tcW w:w="1842" w:type="dxa"/>
          </w:tcPr>
          <w:p w:rsidR="003F005F" w:rsidRDefault="003F005F" w:rsidP="00972A79">
            <w:pPr>
              <w:spacing w:line="276" w:lineRule="auto"/>
            </w:pPr>
            <w:r>
              <w:t>Falovacska</w:t>
            </w:r>
          </w:p>
        </w:tc>
        <w:tc>
          <w:tcPr>
            <w:tcW w:w="1842" w:type="dxa"/>
          </w:tcPr>
          <w:p w:rsidR="003F005F" w:rsidRDefault="003F005F" w:rsidP="00972A79">
            <w:pPr>
              <w:spacing w:line="276" w:lineRule="auto"/>
              <w:jc w:val="center"/>
            </w:pPr>
            <w:r>
              <w:t>24</w:t>
            </w:r>
          </w:p>
        </w:tc>
      </w:tr>
      <w:tr w:rsidR="003F005F" w:rsidTr="00972A79">
        <w:tc>
          <w:tcPr>
            <w:tcW w:w="1842" w:type="dxa"/>
          </w:tcPr>
          <w:p w:rsidR="003F005F" w:rsidRDefault="003F005F" w:rsidP="00972A79">
            <w:pPr>
              <w:spacing w:line="276" w:lineRule="auto"/>
            </w:pPr>
            <w:r>
              <w:t>Pipitér</w:t>
            </w:r>
          </w:p>
        </w:tc>
        <w:tc>
          <w:tcPr>
            <w:tcW w:w="1842" w:type="dxa"/>
          </w:tcPr>
          <w:p w:rsidR="003F005F" w:rsidRDefault="003F005F" w:rsidP="00972A79">
            <w:pPr>
              <w:spacing w:line="276" w:lineRule="auto"/>
              <w:jc w:val="center"/>
            </w:pPr>
            <w:r>
              <w:t>23</w:t>
            </w:r>
          </w:p>
        </w:tc>
      </w:tr>
      <w:tr w:rsidR="003F005F" w:rsidTr="00972A79">
        <w:tc>
          <w:tcPr>
            <w:tcW w:w="1842" w:type="dxa"/>
          </w:tcPr>
          <w:p w:rsidR="003F005F" w:rsidRDefault="003F005F" w:rsidP="00972A79">
            <w:pPr>
              <w:spacing w:line="276" w:lineRule="auto"/>
            </w:pPr>
            <w:r>
              <w:t>Vackor</w:t>
            </w:r>
          </w:p>
        </w:tc>
        <w:tc>
          <w:tcPr>
            <w:tcW w:w="1842" w:type="dxa"/>
          </w:tcPr>
          <w:p w:rsidR="003F005F" w:rsidRDefault="003F005F" w:rsidP="00972A79">
            <w:pPr>
              <w:spacing w:line="276" w:lineRule="auto"/>
              <w:jc w:val="center"/>
            </w:pPr>
            <w:r>
              <w:t>23</w:t>
            </w:r>
          </w:p>
        </w:tc>
      </w:tr>
      <w:tr w:rsidR="003F005F" w:rsidTr="00972A79">
        <w:tc>
          <w:tcPr>
            <w:tcW w:w="1842" w:type="dxa"/>
          </w:tcPr>
          <w:p w:rsidR="003F005F" w:rsidRDefault="003F005F" w:rsidP="00972A79">
            <w:pPr>
              <w:spacing w:line="276" w:lineRule="auto"/>
            </w:pPr>
            <w:r>
              <w:t>Napocska</w:t>
            </w:r>
          </w:p>
        </w:tc>
        <w:tc>
          <w:tcPr>
            <w:tcW w:w="1842" w:type="dxa"/>
          </w:tcPr>
          <w:p w:rsidR="003F005F" w:rsidRDefault="003F005F" w:rsidP="00972A79">
            <w:pPr>
              <w:spacing w:line="276" w:lineRule="auto"/>
              <w:jc w:val="center"/>
            </w:pPr>
            <w:r>
              <w:t>21</w:t>
            </w:r>
          </w:p>
        </w:tc>
      </w:tr>
      <w:tr w:rsidR="003F005F" w:rsidTr="00972A79">
        <w:tc>
          <w:tcPr>
            <w:tcW w:w="1842" w:type="dxa"/>
          </w:tcPr>
          <w:p w:rsidR="003F005F" w:rsidRDefault="003F005F" w:rsidP="00972A79">
            <w:pPr>
              <w:spacing w:line="276" w:lineRule="auto"/>
            </w:pPr>
            <w:r>
              <w:t>Katica</w:t>
            </w:r>
          </w:p>
        </w:tc>
        <w:tc>
          <w:tcPr>
            <w:tcW w:w="1842" w:type="dxa"/>
          </w:tcPr>
          <w:p w:rsidR="003F005F" w:rsidRDefault="003F005F" w:rsidP="00972A79">
            <w:pPr>
              <w:spacing w:line="276" w:lineRule="auto"/>
              <w:jc w:val="center"/>
            </w:pPr>
            <w:r>
              <w:t>24</w:t>
            </w:r>
          </w:p>
        </w:tc>
      </w:tr>
    </w:tbl>
    <w:p w:rsidR="003F005F" w:rsidRDefault="003F005F" w:rsidP="003F005F">
      <w:pPr>
        <w:spacing w:line="276" w:lineRule="auto"/>
      </w:pPr>
    </w:p>
    <w:p w:rsidR="003F005F" w:rsidRDefault="003F005F" w:rsidP="003F005F">
      <w:pPr>
        <w:spacing w:line="276" w:lineRule="auto"/>
      </w:pPr>
    </w:p>
    <w:p w:rsidR="003F005F" w:rsidRDefault="003F005F" w:rsidP="003F005F">
      <w:pPr>
        <w:spacing w:line="276" w:lineRule="auto"/>
      </w:pPr>
    </w:p>
    <w:p w:rsidR="003F005F" w:rsidRDefault="003F005F" w:rsidP="003F005F">
      <w:pPr>
        <w:spacing w:line="276" w:lineRule="auto"/>
      </w:pPr>
    </w:p>
    <w:p w:rsidR="003F005F" w:rsidRDefault="003F005F" w:rsidP="003F005F">
      <w:pPr>
        <w:spacing w:line="276" w:lineRule="auto"/>
      </w:pPr>
    </w:p>
    <w:p w:rsidR="003F005F" w:rsidRDefault="003F005F" w:rsidP="003F005F">
      <w:pPr>
        <w:spacing w:line="276" w:lineRule="auto"/>
      </w:pPr>
    </w:p>
    <w:p w:rsidR="003F005F" w:rsidRDefault="003F005F" w:rsidP="003F005F">
      <w:pPr>
        <w:spacing w:line="276" w:lineRule="auto"/>
      </w:pPr>
    </w:p>
    <w:p w:rsidR="003F005F" w:rsidRPr="00A17D33" w:rsidRDefault="003F005F" w:rsidP="003F005F">
      <w:pPr>
        <w:spacing w:line="276" w:lineRule="auto"/>
        <w:rPr>
          <w:b/>
        </w:rPr>
      </w:pPr>
      <w:r w:rsidRPr="00A17D33">
        <w:rPr>
          <w:b/>
        </w:rPr>
        <w:t>Dienes Lajos Tagóvoda</w:t>
      </w:r>
      <w:r>
        <w:rPr>
          <w:b/>
        </w:rPr>
        <w:t>:</w:t>
      </w:r>
      <w:r w:rsidRPr="00A17D33">
        <w:rPr>
          <w:b/>
        </w:rPr>
        <w:tab/>
      </w:r>
      <w:r w:rsidRPr="00A17D33">
        <w:rPr>
          <w:b/>
        </w:rPr>
        <w:tab/>
      </w:r>
      <w:r w:rsidRPr="00A17D33">
        <w:rPr>
          <w:b/>
        </w:rPr>
        <w:tab/>
      </w:r>
      <w:r w:rsidRPr="00A17D33">
        <w:rPr>
          <w:b/>
        </w:rPr>
        <w:tab/>
      </w:r>
      <w:r w:rsidRPr="00A17D33">
        <w:rPr>
          <w:b/>
        </w:rPr>
        <w:tab/>
        <w:t>HH: 6 fő</w:t>
      </w:r>
      <w:r w:rsidRPr="00A17D33">
        <w:rPr>
          <w:b/>
        </w:rPr>
        <w:tab/>
      </w:r>
      <w:r w:rsidRPr="00A17D33">
        <w:rPr>
          <w:b/>
        </w:rPr>
        <w:tab/>
        <w:t>HHH: 4 fő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gridCol w:w="1842"/>
      </w:tblGrid>
      <w:tr w:rsidR="003F005F" w:rsidRPr="00DB4402" w:rsidTr="00972A79">
        <w:tc>
          <w:tcPr>
            <w:tcW w:w="1842" w:type="dxa"/>
          </w:tcPr>
          <w:p w:rsidR="003F005F" w:rsidRPr="00DB4402" w:rsidRDefault="003F005F" w:rsidP="00972A79">
            <w:pPr>
              <w:spacing w:line="276" w:lineRule="auto"/>
              <w:jc w:val="center"/>
              <w:rPr>
                <w:b/>
              </w:rPr>
            </w:pPr>
            <w:r w:rsidRPr="00DB4402">
              <w:rPr>
                <w:b/>
              </w:rPr>
              <w:t>Csoport neve</w:t>
            </w:r>
          </w:p>
        </w:tc>
        <w:tc>
          <w:tcPr>
            <w:tcW w:w="1842" w:type="dxa"/>
          </w:tcPr>
          <w:p w:rsidR="003F005F" w:rsidRPr="00DB4402" w:rsidRDefault="003F005F" w:rsidP="00972A79">
            <w:pPr>
              <w:spacing w:line="276" w:lineRule="auto"/>
              <w:jc w:val="center"/>
              <w:rPr>
                <w:b/>
              </w:rPr>
            </w:pPr>
            <w:r w:rsidRPr="00DB4402">
              <w:rPr>
                <w:b/>
              </w:rPr>
              <w:t>létszáma</w:t>
            </w:r>
          </w:p>
        </w:tc>
        <w:tc>
          <w:tcPr>
            <w:tcW w:w="1842" w:type="dxa"/>
          </w:tcPr>
          <w:p w:rsidR="003F005F" w:rsidRPr="00DB4402" w:rsidRDefault="003F005F" w:rsidP="00972A79">
            <w:pPr>
              <w:spacing w:line="276" w:lineRule="auto"/>
              <w:jc w:val="center"/>
              <w:rPr>
                <w:b/>
              </w:rPr>
            </w:pPr>
            <w:r w:rsidRPr="00DB4402">
              <w:rPr>
                <w:b/>
              </w:rPr>
              <w:t xml:space="preserve">ebből </w:t>
            </w:r>
            <w:proofErr w:type="spellStart"/>
            <w:r w:rsidRPr="00DB4402">
              <w:rPr>
                <w:b/>
              </w:rPr>
              <w:t>SNI-s</w:t>
            </w:r>
            <w:proofErr w:type="spellEnd"/>
          </w:p>
        </w:tc>
      </w:tr>
      <w:tr w:rsidR="003F005F" w:rsidTr="00972A79">
        <w:tc>
          <w:tcPr>
            <w:tcW w:w="1842" w:type="dxa"/>
          </w:tcPr>
          <w:p w:rsidR="003F005F" w:rsidRDefault="003F005F" w:rsidP="00972A79">
            <w:pPr>
              <w:spacing w:line="276" w:lineRule="auto"/>
            </w:pPr>
            <w:proofErr w:type="spellStart"/>
            <w:r>
              <w:t>Ficánka</w:t>
            </w:r>
            <w:proofErr w:type="spellEnd"/>
          </w:p>
        </w:tc>
        <w:tc>
          <w:tcPr>
            <w:tcW w:w="1842" w:type="dxa"/>
          </w:tcPr>
          <w:p w:rsidR="003F005F" w:rsidRDefault="003F005F" w:rsidP="00972A79">
            <w:pPr>
              <w:spacing w:line="276" w:lineRule="auto"/>
              <w:jc w:val="center"/>
            </w:pPr>
            <w:r>
              <w:t>24</w:t>
            </w:r>
          </w:p>
        </w:tc>
        <w:tc>
          <w:tcPr>
            <w:tcW w:w="1842" w:type="dxa"/>
          </w:tcPr>
          <w:p w:rsidR="003F005F" w:rsidRDefault="003F005F" w:rsidP="00972A79">
            <w:pPr>
              <w:spacing w:line="276" w:lineRule="auto"/>
              <w:jc w:val="center"/>
            </w:pPr>
            <w:r>
              <w:t>1</w:t>
            </w:r>
          </w:p>
        </w:tc>
      </w:tr>
      <w:tr w:rsidR="003F005F" w:rsidTr="00972A79">
        <w:tc>
          <w:tcPr>
            <w:tcW w:w="1842" w:type="dxa"/>
          </w:tcPr>
          <w:p w:rsidR="003F005F" w:rsidRDefault="003F005F" w:rsidP="00972A79">
            <w:pPr>
              <w:spacing w:line="276" w:lineRule="auto"/>
            </w:pPr>
            <w:r>
              <w:t>Mesevár</w:t>
            </w:r>
          </w:p>
        </w:tc>
        <w:tc>
          <w:tcPr>
            <w:tcW w:w="1842" w:type="dxa"/>
          </w:tcPr>
          <w:p w:rsidR="003F005F" w:rsidRDefault="003F005F" w:rsidP="00972A79">
            <w:pPr>
              <w:spacing w:line="276" w:lineRule="auto"/>
              <w:jc w:val="center"/>
            </w:pPr>
            <w:r>
              <w:t>16</w:t>
            </w:r>
          </w:p>
        </w:tc>
        <w:tc>
          <w:tcPr>
            <w:tcW w:w="1842" w:type="dxa"/>
          </w:tcPr>
          <w:p w:rsidR="003F005F" w:rsidRDefault="003F005F" w:rsidP="00972A79">
            <w:pPr>
              <w:spacing w:line="276" w:lineRule="auto"/>
              <w:jc w:val="center"/>
            </w:pPr>
            <w:r>
              <w:t>1</w:t>
            </w:r>
          </w:p>
        </w:tc>
      </w:tr>
      <w:tr w:rsidR="003F005F" w:rsidTr="00972A79">
        <w:tc>
          <w:tcPr>
            <w:tcW w:w="1842" w:type="dxa"/>
          </w:tcPr>
          <w:p w:rsidR="003F005F" w:rsidRDefault="003F005F" w:rsidP="00972A79">
            <w:pPr>
              <w:spacing w:line="276" w:lineRule="auto"/>
            </w:pPr>
            <w:r>
              <w:t>Csiga</w:t>
            </w:r>
          </w:p>
        </w:tc>
        <w:tc>
          <w:tcPr>
            <w:tcW w:w="1842" w:type="dxa"/>
          </w:tcPr>
          <w:p w:rsidR="003F005F" w:rsidRDefault="003F005F" w:rsidP="00972A79">
            <w:pPr>
              <w:spacing w:line="276" w:lineRule="auto"/>
              <w:jc w:val="center"/>
            </w:pPr>
            <w:r>
              <w:t>22</w:t>
            </w:r>
          </w:p>
        </w:tc>
        <w:tc>
          <w:tcPr>
            <w:tcW w:w="1842" w:type="dxa"/>
          </w:tcPr>
          <w:p w:rsidR="003F005F" w:rsidRDefault="003F005F" w:rsidP="00972A79">
            <w:pPr>
              <w:spacing w:line="276" w:lineRule="auto"/>
              <w:jc w:val="center"/>
            </w:pPr>
            <w:r>
              <w:t>1</w:t>
            </w:r>
          </w:p>
        </w:tc>
      </w:tr>
      <w:tr w:rsidR="003F005F" w:rsidTr="00972A79">
        <w:tc>
          <w:tcPr>
            <w:tcW w:w="1842" w:type="dxa"/>
          </w:tcPr>
          <w:p w:rsidR="003F005F" w:rsidRDefault="003F005F" w:rsidP="00972A79">
            <w:pPr>
              <w:spacing w:line="276" w:lineRule="auto"/>
            </w:pPr>
            <w:r>
              <w:t>Szivárvány</w:t>
            </w:r>
          </w:p>
        </w:tc>
        <w:tc>
          <w:tcPr>
            <w:tcW w:w="1842" w:type="dxa"/>
          </w:tcPr>
          <w:p w:rsidR="003F005F" w:rsidRDefault="003F005F" w:rsidP="00972A79">
            <w:pPr>
              <w:spacing w:line="276" w:lineRule="auto"/>
              <w:jc w:val="center"/>
            </w:pPr>
            <w:r>
              <w:t>19</w:t>
            </w:r>
          </w:p>
        </w:tc>
        <w:tc>
          <w:tcPr>
            <w:tcW w:w="1842" w:type="dxa"/>
          </w:tcPr>
          <w:p w:rsidR="003F005F" w:rsidRDefault="003F005F" w:rsidP="00972A79">
            <w:pPr>
              <w:spacing w:line="276" w:lineRule="auto"/>
              <w:jc w:val="center"/>
            </w:pPr>
            <w:r>
              <w:t>1</w:t>
            </w:r>
          </w:p>
        </w:tc>
      </w:tr>
    </w:tbl>
    <w:p w:rsidR="003F005F" w:rsidRPr="00E133C0" w:rsidRDefault="003F005F" w:rsidP="00E133C0">
      <w:pPr>
        <w:jc w:val="both"/>
        <w:rPr>
          <w:b/>
        </w:rPr>
      </w:pPr>
    </w:p>
    <w:p w:rsidR="00E133C0" w:rsidRPr="00E133C0" w:rsidRDefault="00E133C0" w:rsidP="00E133C0">
      <w:pPr>
        <w:pStyle w:val="Listaszerbekezds"/>
        <w:numPr>
          <w:ilvl w:val="0"/>
          <w:numId w:val="1"/>
        </w:numPr>
        <w:ind w:right="-1"/>
        <w:jc w:val="both"/>
        <w:rPr>
          <w:rFonts w:cs="Times New Roman"/>
          <w:szCs w:val="24"/>
        </w:rPr>
      </w:pPr>
      <w:r>
        <w:rPr>
          <w:b/>
        </w:rPr>
        <w:t xml:space="preserve">A Rendőrség beszámolója a </w:t>
      </w:r>
      <w:r w:rsidRPr="00E133C0">
        <w:rPr>
          <w:b/>
        </w:rPr>
        <w:t>g</w:t>
      </w:r>
      <w:r w:rsidRPr="00E133C0">
        <w:rPr>
          <w:rFonts w:cs="Times New Roman"/>
          <w:b/>
          <w:szCs w:val="24"/>
        </w:rPr>
        <w:t>yermek- és ifjúságvédelmi tevékenység értékelés</w:t>
      </w:r>
      <w:r>
        <w:rPr>
          <w:rFonts w:cs="Times New Roman"/>
          <w:b/>
          <w:szCs w:val="24"/>
        </w:rPr>
        <w:t>éről:</w:t>
      </w:r>
    </w:p>
    <w:p w:rsidR="00E133C0" w:rsidRPr="007C1C5D" w:rsidRDefault="00E133C0" w:rsidP="00E133C0">
      <w:pPr>
        <w:pStyle w:val="Listaszerbekezds"/>
        <w:ind w:left="0" w:right="-1"/>
        <w:jc w:val="both"/>
        <w:rPr>
          <w:rFonts w:cs="Times New Roman"/>
          <w:szCs w:val="24"/>
        </w:rPr>
      </w:pPr>
    </w:p>
    <w:p w:rsidR="00E133C0" w:rsidRPr="007C1C5D" w:rsidRDefault="00E133C0" w:rsidP="00E133C0">
      <w:pPr>
        <w:pStyle w:val="Listaszerbekezds"/>
        <w:ind w:left="0" w:right="-1"/>
        <w:jc w:val="both"/>
        <w:rPr>
          <w:rFonts w:cs="Times New Roman"/>
          <w:szCs w:val="24"/>
        </w:rPr>
      </w:pPr>
      <w:r>
        <w:rPr>
          <w:rFonts w:cs="Times New Roman"/>
          <w:szCs w:val="24"/>
        </w:rPr>
        <w:t>„</w:t>
      </w:r>
      <w:r w:rsidRPr="007C1C5D">
        <w:rPr>
          <w:rFonts w:cs="Times New Roman"/>
          <w:szCs w:val="24"/>
        </w:rPr>
        <w:t>A Gyermek- és ifjúságvédelmi tevékenység során közös szolgálatokat láttunk el a Családsegítő Szolgálat munkatársaival, melynek során az iskoláskorúakat fokozottan ellenőriztük. A szolgálat ellátás hatására – a Családsegítő Szolgálat beszámolója szerint – csökkent az igazolatlan hiányzások száma az iskolákban.</w:t>
      </w:r>
    </w:p>
    <w:p w:rsidR="00E133C0" w:rsidRPr="007C1C5D" w:rsidRDefault="00E133C0" w:rsidP="00E133C0">
      <w:pPr>
        <w:pStyle w:val="Listaszerbekezds"/>
        <w:ind w:left="0" w:right="-1"/>
        <w:jc w:val="both"/>
        <w:rPr>
          <w:rFonts w:cs="Times New Roman"/>
          <w:szCs w:val="24"/>
        </w:rPr>
      </w:pPr>
    </w:p>
    <w:p w:rsidR="00E133C0" w:rsidRPr="007C1C5D" w:rsidRDefault="00E133C0" w:rsidP="00E133C0">
      <w:pPr>
        <w:pStyle w:val="Listaszerbekezds"/>
        <w:ind w:left="76" w:right="-1"/>
        <w:jc w:val="both"/>
        <w:rPr>
          <w:rFonts w:cs="Times New Roman"/>
          <w:szCs w:val="24"/>
        </w:rPr>
      </w:pPr>
      <w:r w:rsidRPr="007C1C5D">
        <w:rPr>
          <w:rFonts w:cs="Times New Roman"/>
          <w:szCs w:val="24"/>
        </w:rPr>
        <w:t>A családon belüli e</w:t>
      </w:r>
      <w:r>
        <w:rPr>
          <w:rFonts w:cs="Times New Roman"/>
          <w:szCs w:val="24"/>
        </w:rPr>
        <w:t>rőszak helyzete, áldozatvédelem:</w:t>
      </w:r>
    </w:p>
    <w:p w:rsidR="00E133C0" w:rsidRPr="007C1C5D" w:rsidRDefault="00E133C0" w:rsidP="00E133C0">
      <w:pPr>
        <w:pStyle w:val="Listaszerbekezds"/>
        <w:ind w:left="0" w:right="-1"/>
        <w:jc w:val="both"/>
        <w:rPr>
          <w:rFonts w:cs="Times New Roman"/>
          <w:szCs w:val="24"/>
        </w:rPr>
      </w:pPr>
    </w:p>
    <w:p w:rsidR="00E133C0" w:rsidRPr="007C1C5D" w:rsidRDefault="00E133C0" w:rsidP="00E133C0">
      <w:pPr>
        <w:pStyle w:val="Listaszerbekezds"/>
        <w:ind w:left="0" w:right="-1"/>
        <w:jc w:val="both"/>
        <w:rPr>
          <w:rFonts w:cs="Times New Roman"/>
          <w:szCs w:val="24"/>
        </w:rPr>
      </w:pPr>
      <w:r w:rsidRPr="007C1C5D">
        <w:rPr>
          <w:rFonts w:cs="Times New Roman"/>
          <w:szCs w:val="24"/>
        </w:rPr>
        <w:t xml:space="preserve">A </w:t>
      </w:r>
      <w:r w:rsidRPr="007C1C5D">
        <w:rPr>
          <w:rFonts w:cs="Times New Roman"/>
          <w:bCs/>
          <w:szCs w:val="24"/>
        </w:rPr>
        <w:t>családon belüli erőszak</w:t>
      </w:r>
      <w:r w:rsidRPr="007C1C5D">
        <w:rPr>
          <w:rFonts w:cs="Times New Roman"/>
          <w:szCs w:val="24"/>
        </w:rPr>
        <w:t xml:space="preserve"> fogalma alatt azokat az eseteket értjük, amikor az egyik családtag, házastárs, kísérletet tesz vagy meg is valósít olyan magatartásokat, amelyekkel a másik fél (családtag, élettárs stb.) fölött hatalmat – testi, lelki, anyagi vagy jogi dominanciát – tud gyakorolni. Az ilyen bejelentéseket a kapitányság minden esetben kiemelten kezeli, és a jogsértést elkövetővel szemben fellép. A sértettet az intézkedő rendőrök tájékoztatják a távoltartás intézményéről. Bejelentést követően megelőző távoltartást rendeltünk el, bűncselekmény megvalósulása esetén pedig bűnügyi távoltartást kezdeményeztünk. Sajnos munkánkat több alkalommal megnehezítette az, hogy bár a sértett kérte a távoltartás elrendelését, azonban a bírósági meghallgatásra nem ment el, így a távoltart</w:t>
      </w:r>
      <w:r>
        <w:rPr>
          <w:rFonts w:cs="Times New Roman"/>
          <w:szCs w:val="24"/>
        </w:rPr>
        <w:t>ást a bíró nem is rendelte el.</w:t>
      </w:r>
    </w:p>
    <w:p w:rsidR="00E133C0" w:rsidRPr="007C1C5D" w:rsidRDefault="00E133C0" w:rsidP="00E133C0">
      <w:pPr>
        <w:jc w:val="both"/>
      </w:pPr>
    </w:p>
    <w:p w:rsidR="00E133C0" w:rsidRPr="007C1C5D" w:rsidRDefault="00E133C0" w:rsidP="00E133C0">
      <w:pPr>
        <w:jc w:val="both"/>
      </w:pPr>
      <w:r w:rsidRPr="007C1C5D">
        <w:t xml:space="preserve">Kapitányságunk </w:t>
      </w:r>
      <w:r w:rsidRPr="00EB3B94">
        <w:rPr>
          <w:color w:val="000000"/>
        </w:rPr>
        <w:t>vonatkozásában a</w:t>
      </w:r>
      <w:r>
        <w:t xml:space="preserve"> 2013. évben családon</w:t>
      </w:r>
      <w:r w:rsidRPr="007C1C5D">
        <w:t xml:space="preserve"> belüli erőszak tárgyában történő kivonulás 59</w:t>
      </w:r>
      <w:r w:rsidRPr="007C1C5D">
        <w:rPr>
          <w:b/>
          <w:bCs/>
        </w:rPr>
        <w:t xml:space="preserve"> </w:t>
      </w:r>
      <w:r w:rsidRPr="007C1C5D">
        <w:t>esetben történt. Fenti esetek közül 11 esetben került sor ideiglenes megelőző távoltartás foga</w:t>
      </w:r>
      <w:r>
        <w:t xml:space="preserve">natosítására. </w:t>
      </w:r>
      <w:r w:rsidRPr="00EB3B94">
        <w:rPr>
          <w:color w:val="000000"/>
        </w:rPr>
        <w:t xml:space="preserve">A </w:t>
      </w:r>
      <w:r w:rsidRPr="007C1C5D">
        <w:t xml:space="preserve">2013. évben családi erőszakkal kapcsolatba hozhatóan az alábbi eljárások indultak: 17 esetben </w:t>
      </w:r>
      <w:r w:rsidRPr="007C1C5D">
        <w:rPr>
          <w:iCs/>
        </w:rPr>
        <w:t>testi sértés</w:t>
      </w:r>
      <w:r>
        <w:rPr>
          <w:iCs/>
        </w:rPr>
        <w:t>,</w:t>
      </w:r>
      <w:r>
        <w:t xml:space="preserve"> </w:t>
      </w:r>
      <w:r w:rsidRPr="00EB3B94">
        <w:rPr>
          <w:color w:val="000000"/>
        </w:rPr>
        <w:t>két</w:t>
      </w:r>
      <w:r w:rsidRPr="007C1C5D">
        <w:rPr>
          <w:color w:val="FF0000"/>
        </w:rPr>
        <w:t xml:space="preserve"> </w:t>
      </w:r>
      <w:r w:rsidRPr="007C1C5D">
        <w:t>esetben</w:t>
      </w:r>
      <w:r w:rsidRPr="007C1C5D">
        <w:rPr>
          <w:iCs/>
        </w:rPr>
        <w:t xml:space="preserve"> kényszerítés</w:t>
      </w:r>
      <w:r w:rsidRPr="00EB3B94">
        <w:rPr>
          <w:iCs/>
          <w:color w:val="000000"/>
        </w:rPr>
        <w:t>, kilenc</w:t>
      </w:r>
      <w:r w:rsidRPr="007C1C5D">
        <w:rPr>
          <w:iCs/>
          <w:color w:val="FF0000"/>
        </w:rPr>
        <w:t xml:space="preserve"> </w:t>
      </w:r>
      <w:r w:rsidRPr="007C1C5D">
        <w:t>esetben</w:t>
      </w:r>
      <w:r>
        <w:rPr>
          <w:iCs/>
        </w:rPr>
        <w:t xml:space="preserve"> magánlaksértés,</w:t>
      </w:r>
      <w:r w:rsidRPr="007C1C5D">
        <w:t xml:space="preserve"> 21 esetben </w:t>
      </w:r>
      <w:r w:rsidRPr="007C1C5D">
        <w:rPr>
          <w:iCs/>
        </w:rPr>
        <w:t>zaklatás</w:t>
      </w:r>
      <w:r w:rsidRPr="007C1C5D">
        <w:t>, 10 esetben kiskorú veszélyeztetése</w:t>
      </w:r>
      <w:r w:rsidRPr="00EB3B94">
        <w:rPr>
          <w:color w:val="000000"/>
        </w:rPr>
        <w:t>, hét</w:t>
      </w:r>
      <w:r w:rsidRPr="007C1C5D">
        <w:rPr>
          <w:color w:val="FF0000"/>
        </w:rPr>
        <w:t xml:space="preserve"> </w:t>
      </w:r>
      <w:r w:rsidRPr="007C1C5D">
        <w:t xml:space="preserve">esetben </w:t>
      </w:r>
      <w:r w:rsidRPr="007C1C5D">
        <w:rPr>
          <w:iCs/>
        </w:rPr>
        <w:t>tartás elmulasztása</w:t>
      </w:r>
      <w:r>
        <w:rPr>
          <w:iCs/>
        </w:rPr>
        <w:t>,</w:t>
      </w:r>
      <w:r>
        <w:t xml:space="preserve"> </w:t>
      </w:r>
      <w:r w:rsidRPr="00EB3B94">
        <w:rPr>
          <w:color w:val="000000"/>
        </w:rPr>
        <w:t>egy</w:t>
      </w:r>
      <w:r w:rsidRPr="007C1C5D">
        <w:rPr>
          <w:color w:val="FF0000"/>
        </w:rPr>
        <w:t xml:space="preserve"> </w:t>
      </w:r>
      <w:r>
        <w:t xml:space="preserve">esetben pedig </w:t>
      </w:r>
      <w:r w:rsidRPr="007C1C5D">
        <w:rPr>
          <w:iCs/>
        </w:rPr>
        <w:t>kiskorú elhelyezésének</w:t>
      </w:r>
      <w:r w:rsidRPr="007C1C5D">
        <w:t xml:space="preserve"> </w:t>
      </w:r>
      <w:r w:rsidRPr="007C1C5D">
        <w:rPr>
          <w:iCs/>
        </w:rPr>
        <w:t>megváltoztatása</w:t>
      </w:r>
      <w:r w:rsidRPr="007C1C5D">
        <w:t xml:space="preserve"> cselekmény elkövetése miatt.</w:t>
      </w:r>
    </w:p>
    <w:p w:rsidR="00E133C0" w:rsidRPr="007C1C5D" w:rsidRDefault="00E133C0" w:rsidP="00E133C0">
      <w:pPr>
        <w:jc w:val="both"/>
      </w:pPr>
      <w:r w:rsidRPr="007C1C5D">
        <w:t>Az elkövetők minden esetben férfiak, az elszenvedők egy eset kivételével nők élet- vagy házas</w:t>
      </w:r>
      <w:r>
        <w:t>társak, illetve volt élet- vagy</w:t>
      </w:r>
      <w:r w:rsidRPr="007C1C5D">
        <w:t xml:space="preserve"> házastársak. Az említett egy esetben unoka támadt a nagyanyjára.</w:t>
      </w:r>
    </w:p>
    <w:p w:rsidR="00E133C0" w:rsidRPr="007C1C5D" w:rsidRDefault="00E133C0" w:rsidP="00E133C0">
      <w:pPr>
        <w:jc w:val="both"/>
      </w:pPr>
      <w:r>
        <w:t>A G</w:t>
      </w:r>
      <w:r w:rsidRPr="007C1C5D">
        <w:t xml:space="preserve">yermekjóléti </w:t>
      </w:r>
      <w:r>
        <w:t>S</w:t>
      </w:r>
      <w:r w:rsidRPr="007C1C5D">
        <w:t xml:space="preserve">zolgálat felé a Rendőrkapitányság családon belüli erőszakkal kapcsolatosan </w:t>
      </w:r>
      <w:r w:rsidRPr="00EB3B94">
        <w:rPr>
          <w:color w:val="000000"/>
        </w:rPr>
        <w:t>három</w:t>
      </w:r>
      <w:r w:rsidRPr="007C1C5D">
        <w:t xml:space="preserve"> esetben tett jelzést. </w:t>
      </w:r>
    </w:p>
    <w:p w:rsidR="00E133C0" w:rsidRPr="007C1C5D" w:rsidRDefault="00E133C0" w:rsidP="00E133C0">
      <w:pPr>
        <w:jc w:val="both"/>
      </w:pPr>
    </w:p>
    <w:p w:rsidR="00E133C0" w:rsidRPr="007C1C5D" w:rsidRDefault="00E133C0" w:rsidP="00E133C0">
      <w:pPr>
        <w:pStyle w:val="Listaszerbekezds"/>
        <w:ind w:left="0" w:right="-1"/>
        <w:jc w:val="both"/>
        <w:rPr>
          <w:rFonts w:cs="Times New Roman"/>
          <w:szCs w:val="24"/>
        </w:rPr>
      </w:pPr>
      <w:r w:rsidRPr="007C1C5D">
        <w:rPr>
          <w:rFonts w:cs="Times New Roman"/>
          <w:szCs w:val="24"/>
        </w:rPr>
        <w:t>A bűncselekmények áldozatai részére az eljáró kollégák kérésre minden esetben adtak ki áldozatvédelmi igazolást, ami</w:t>
      </w:r>
      <w:r>
        <w:rPr>
          <w:rFonts w:cs="Times New Roman"/>
          <w:szCs w:val="24"/>
        </w:rPr>
        <w:t xml:space="preserve"> </w:t>
      </w:r>
      <w:r w:rsidRPr="00EB3B94">
        <w:rPr>
          <w:rFonts w:cs="Times New Roman"/>
          <w:color w:val="000000"/>
          <w:szCs w:val="24"/>
        </w:rPr>
        <w:t>a 2</w:t>
      </w:r>
      <w:r w:rsidRPr="007C1C5D">
        <w:rPr>
          <w:rFonts w:cs="Times New Roman"/>
          <w:szCs w:val="24"/>
        </w:rPr>
        <w:t>013. évben 45 esetben történt meg.</w:t>
      </w:r>
    </w:p>
    <w:p w:rsidR="00E133C0" w:rsidRPr="007C1C5D" w:rsidRDefault="00E133C0" w:rsidP="00E133C0">
      <w:pPr>
        <w:pStyle w:val="Listaszerbekezds"/>
        <w:ind w:left="0" w:right="-1"/>
        <w:jc w:val="both"/>
        <w:rPr>
          <w:rFonts w:cs="Times New Roman"/>
          <w:szCs w:val="24"/>
        </w:rPr>
      </w:pPr>
    </w:p>
    <w:p w:rsidR="00E133C0" w:rsidRPr="007C1C5D" w:rsidRDefault="00E133C0" w:rsidP="00E133C0">
      <w:pPr>
        <w:pStyle w:val="Listaszerbekezds"/>
        <w:ind w:left="0" w:right="-1"/>
        <w:jc w:val="both"/>
        <w:rPr>
          <w:rFonts w:cs="Times New Roman"/>
          <w:szCs w:val="24"/>
        </w:rPr>
      </w:pPr>
      <w:r>
        <w:rPr>
          <w:rFonts w:cs="Times New Roman"/>
          <w:szCs w:val="24"/>
        </w:rPr>
        <w:t>A kábítószer prevenció helyzete:</w:t>
      </w:r>
    </w:p>
    <w:p w:rsidR="00E133C0" w:rsidRPr="007C1C5D" w:rsidRDefault="00E133C0" w:rsidP="00E133C0">
      <w:pPr>
        <w:pStyle w:val="Listaszerbekezds"/>
        <w:ind w:left="0" w:right="-1"/>
        <w:jc w:val="both"/>
        <w:rPr>
          <w:rFonts w:cs="Times New Roman"/>
          <w:szCs w:val="24"/>
        </w:rPr>
      </w:pPr>
    </w:p>
    <w:p w:rsidR="00E133C0" w:rsidRDefault="00E133C0" w:rsidP="00E133C0">
      <w:pPr>
        <w:pStyle w:val="Szvegtrzs3"/>
        <w:rPr>
          <w:rFonts w:ascii="Times New Roman" w:hAnsi="Times New Roman" w:cs="Times New Roman"/>
          <w:sz w:val="24"/>
          <w:szCs w:val="24"/>
        </w:rPr>
      </w:pPr>
      <w:r w:rsidRPr="007C1C5D">
        <w:rPr>
          <w:rFonts w:ascii="Times New Roman" w:hAnsi="Times New Roman" w:cs="Times New Roman"/>
          <w:sz w:val="24"/>
          <w:szCs w:val="24"/>
        </w:rPr>
        <w:t xml:space="preserve">A Körmendi Rendőrkapitányság több kiképzett DADA oktatóval rendelkezik, akik közül azonban ketten tartósan távol vannak, (GYES) illetve </w:t>
      </w:r>
      <w:r w:rsidRPr="00EB3B94">
        <w:rPr>
          <w:rFonts w:ascii="Times New Roman" w:hAnsi="Times New Roman" w:cs="Times New Roman"/>
          <w:color w:val="000000"/>
          <w:sz w:val="24"/>
          <w:szCs w:val="24"/>
        </w:rPr>
        <w:t>egy</w:t>
      </w:r>
      <w:r>
        <w:rPr>
          <w:rFonts w:ascii="Times New Roman" w:hAnsi="Times New Roman" w:cs="Times New Roman"/>
          <w:sz w:val="24"/>
          <w:szCs w:val="24"/>
        </w:rPr>
        <w:t xml:space="preserve"> </w:t>
      </w:r>
      <w:r w:rsidRPr="007C1C5D">
        <w:rPr>
          <w:rFonts w:ascii="Times New Roman" w:hAnsi="Times New Roman" w:cs="Times New Roman"/>
          <w:sz w:val="24"/>
          <w:szCs w:val="24"/>
        </w:rPr>
        <w:t xml:space="preserve">KMB szolgálatot ellátó személy </w:t>
      </w:r>
      <w:r w:rsidRPr="007C1C5D">
        <w:rPr>
          <w:rFonts w:ascii="Times New Roman" w:hAnsi="Times New Roman" w:cs="Times New Roman"/>
          <w:sz w:val="24"/>
          <w:szCs w:val="24"/>
        </w:rPr>
        <w:lastRenderedPageBreak/>
        <w:t xml:space="preserve">végzi a feladatot. GYES mellet </w:t>
      </w:r>
      <w:r>
        <w:rPr>
          <w:rFonts w:ascii="Times New Roman" w:hAnsi="Times New Roman" w:cs="Times New Roman"/>
          <w:sz w:val="24"/>
          <w:szCs w:val="24"/>
        </w:rPr>
        <w:t>e</w:t>
      </w:r>
      <w:r w:rsidRPr="00EB3B94">
        <w:rPr>
          <w:rFonts w:ascii="Times New Roman" w:hAnsi="Times New Roman" w:cs="Times New Roman"/>
          <w:color w:val="000000"/>
          <w:sz w:val="24"/>
          <w:szCs w:val="24"/>
        </w:rPr>
        <w:t>gy fő D.</w:t>
      </w:r>
      <w:proofErr w:type="gramStart"/>
      <w:r w:rsidRPr="00EB3B94">
        <w:rPr>
          <w:rFonts w:ascii="Times New Roman" w:hAnsi="Times New Roman" w:cs="Times New Roman"/>
          <w:color w:val="000000"/>
          <w:sz w:val="24"/>
          <w:szCs w:val="24"/>
        </w:rPr>
        <w:t>A</w:t>
      </w:r>
      <w:proofErr w:type="gramEnd"/>
      <w:r w:rsidRPr="00EB3B94">
        <w:rPr>
          <w:rFonts w:ascii="Times New Roman" w:hAnsi="Times New Roman" w:cs="Times New Roman"/>
          <w:color w:val="000000"/>
          <w:sz w:val="24"/>
          <w:szCs w:val="24"/>
        </w:rPr>
        <w:t>.D.A.</w:t>
      </w:r>
      <w:r>
        <w:rPr>
          <w:sz w:val="24"/>
          <w:szCs w:val="24"/>
        </w:rPr>
        <w:t xml:space="preserve"> </w:t>
      </w:r>
      <w:proofErr w:type="gramStart"/>
      <w:r w:rsidRPr="007C1C5D">
        <w:rPr>
          <w:rFonts w:ascii="Times New Roman" w:hAnsi="Times New Roman" w:cs="Times New Roman"/>
          <w:sz w:val="24"/>
          <w:szCs w:val="24"/>
        </w:rPr>
        <w:t>oktató</w:t>
      </w:r>
      <w:proofErr w:type="gramEnd"/>
      <w:r w:rsidRPr="007C1C5D">
        <w:rPr>
          <w:rFonts w:ascii="Times New Roman" w:hAnsi="Times New Roman" w:cs="Times New Roman"/>
          <w:sz w:val="24"/>
          <w:szCs w:val="24"/>
        </w:rPr>
        <w:t xml:space="preserve"> havi egy alkalommal Csá</w:t>
      </w:r>
      <w:r>
        <w:rPr>
          <w:rFonts w:ascii="Times New Roman" w:hAnsi="Times New Roman" w:cs="Times New Roman"/>
          <w:sz w:val="24"/>
          <w:szCs w:val="24"/>
        </w:rPr>
        <w:t xml:space="preserve">kánydoroszlóban </w:t>
      </w:r>
      <w:r w:rsidRPr="00EB3B94">
        <w:rPr>
          <w:rFonts w:ascii="Times New Roman" w:hAnsi="Times New Roman" w:cs="Times New Roman"/>
          <w:color w:val="000000"/>
          <w:sz w:val="24"/>
          <w:szCs w:val="24"/>
        </w:rPr>
        <w:t>két osztályban</w:t>
      </w:r>
      <w:r w:rsidRPr="00DC3BA7">
        <w:rPr>
          <w:rFonts w:ascii="Times New Roman" w:hAnsi="Times New Roman" w:cs="Times New Roman"/>
          <w:color w:val="00FF00"/>
          <w:sz w:val="24"/>
          <w:szCs w:val="24"/>
        </w:rPr>
        <w:t xml:space="preserve"> </w:t>
      </w:r>
      <w:r>
        <w:rPr>
          <w:rFonts w:ascii="Times New Roman" w:hAnsi="Times New Roman" w:cs="Times New Roman"/>
          <w:sz w:val="24"/>
          <w:szCs w:val="24"/>
        </w:rPr>
        <w:t xml:space="preserve">tart oktatást. </w:t>
      </w:r>
    </w:p>
    <w:p w:rsidR="00E133C0" w:rsidRPr="007C1C5D" w:rsidRDefault="00E133C0" w:rsidP="00E133C0">
      <w:pPr>
        <w:pStyle w:val="Szvegtrzs3"/>
        <w:rPr>
          <w:rFonts w:ascii="Times New Roman" w:hAnsi="Times New Roman" w:cs="Times New Roman"/>
          <w:sz w:val="24"/>
          <w:szCs w:val="24"/>
        </w:rPr>
      </w:pPr>
      <w:r w:rsidRPr="007C1C5D">
        <w:rPr>
          <w:rFonts w:ascii="Times New Roman" w:hAnsi="Times New Roman" w:cs="Times New Roman"/>
          <w:sz w:val="24"/>
          <w:szCs w:val="24"/>
        </w:rPr>
        <w:t xml:space="preserve">Az iskolák felkérése alapján minden esetben tájékoztatást adtunk mind az általános, mind a középiskolákban. </w:t>
      </w:r>
    </w:p>
    <w:p w:rsidR="00E133C0" w:rsidRPr="007C1C5D" w:rsidRDefault="00E133C0" w:rsidP="00E133C0">
      <w:pPr>
        <w:pStyle w:val="Listaszerbekezds"/>
        <w:ind w:left="0" w:right="-1"/>
        <w:jc w:val="both"/>
        <w:rPr>
          <w:rFonts w:cs="Times New Roman"/>
          <w:szCs w:val="24"/>
        </w:rPr>
      </w:pPr>
    </w:p>
    <w:p w:rsidR="00E133C0" w:rsidRPr="007C1C5D" w:rsidRDefault="00E133C0" w:rsidP="00E133C0">
      <w:pPr>
        <w:pStyle w:val="Listaszerbekezds"/>
        <w:ind w:left="0" w:right="-1"/>
        <w:jc w:val="both"/>
        <w:rPr>
          <w:rFonts w:cs="Times New Roman"/>
          <w:szCs w:val="24"/>
        </w:rPr>
      </w:pPr>
      <w:r w:rsidRPr="007C1C5D">
        <w:rPr>
          <w:rFonts w:cs="Times New Roman"/>
          <w:szCs w:val="24"/>
        </w:rPr>
        <w:t>A baleset-megelőzési tevékenység, a megyei (fővárosi) baleset-megelőzési bizottság tevékenységének és programjainak b</w:t>
      </w:r>
      <w:r>
        <w:rPr>
          <w:rFonts w:cs="Times New Roman"/>
          <w:szCs w:val="24"/>
        </w:rPr>
        <w:t>emutatása:</w:t>
      </w:r>
    </w:p>
    <w:p w:rsidR="00E133C0" w:rsidRPr="007C1C5D" w:rsidRDefault="00E133C0" w:rsidP="00E133C0">
      <w:pPr>
        <w:pStyle w:val="Listaszerbekezds"/>
        <w:ind w:left="0" w:right="-1"/>
        <w:jc w:val="both"/>
        <w:rPr>
          <w:rFonts w:cs="Times New Roman"/>
          <w:szCs w:val="24"/>
        </w:rPr>
      </w:pPr>
    </w:p>
    <w:p w:rsidR="00E133C0" w:rsidRPr="00EB3B94" w:rsidRDefault="00E133C0" w:rsidP="00E133C0">
      <w:pPr>
        <w:jc w:val="both"/>
        <w:rPr>
          <w:color w:val="000000"/>
        </w:rPr>
      </w:pPr>
      <w:r w:rsidRPr="007C1C5D">
        <w:t xml:space="preserve">A Körmendi Városi </w:t>
      </w:r>
      <w:r w:rsidRPr="00EB3B94">
        <w:rPr>
          <w:color w:val="000000"/>
        </w:rPr>
        <w:t>Baleset-</w:t>
      </w:r>
      <w:r w:rsidRPr="007C1C5D">
        <w:t>megelőzési Bizottság a 2013. évben a munkat</w:t>
      </w:r>
      <w:r>
        <w:t xml:space="preserve">ervben meghatározottak alapján </w:t>
      </w:r>
      <w:r w:rsidRPr="007C1C5D">
        <w:t>hajtotta végre feladatait, melynek során fő feladatként célul tűzte ki a gyermek</w:t>
      </w:r>
      <w:r>
        <w:t>ek</w:t>
      </w:r>
      <w:r w:rsidRPr="007C1C5D">
        <w:t xml:space="preserve"> és a fiatalok közlekedésbiztonságának növelését, a közlekedési balesetek megelőzését.</w:t>
      </w:r>
      <w:r>
        <w:t xml:space="preserve"> </w:t>
      </w:r>
      <w:r w:rsidRPr="00EB3B94">
        <w:rPr>
          <w:color w:val="000000"/>
        </w:rPr>
        <w:t>Az általános iskolák felső tagozatosai számára</w:t>
      </w:r>
      <w:r w:rsidRPr="007C1C5D">
        <w:t xml:space="preserve"> 2013. április 17-én került megtartásra a Kerékpáros Iskola Kupa verseny</w:t>
      </w:r>
      <w:r>
        <w:t>.</w:t>
      </w:r>
      <w:r w:rsidRPr="007C1C5D">
        <w:t xml:space="preserve">  A kerékpáros ügyességi </w:t>
      </w:r>
      <w:r w:rsidRPr="00EB3B94">
        <w:rPr>
          <w:color w:val="000000"/>
        </w:rPr>
        <w:t>versenyre 3</w:t>
      </w:r>
      <w:r w:rsidRPr="007C1C5D">
        <w:t xml:space="preserve"> iskola 16 diákkal jelentkezett. </w:t>
      </w:r>
      <w:r w:rsidRPr="00EB3B94">
        <w:rPr>
          <w:color w:val="000000"/>
        </w:rPr>
        <w:t>Az óvodások részére</w:t>
      </w:r>
      <w:r w:rsidRPr="007C1C5D">
        <w:t xml:space="preserve"> 2013. május 24-én bemutatót tartottunk a rendőrség Alkotmány úti épületében. Ezen kívül több vidéki iskolában a gyermeknapi rendezvény keretén </w:t>
      </w:r>
      <w:r w:rsidRPr="00EB3B94">
        <w:rPr>
          <w:color w:val="000000"/>
        </w:rPr>
        <w:t>belül rendeztünk KRESZ</w:t>
      </w:r>
      <w:r w:rsidRPr="007C1C5D">
        <w:t xml:space="preserve"> </w:t>
      </w:r>
      <w:r w:rsidRPr="00EB3B94">
        <w:rPr>
          <w:color w:val="000000"/>
        </w:rPr>
        <w:t xml:space="preserve">ügyességi versenyeket. </w:t>
      </w:r>
    </w:p>
    <w:p w:rsidR="00E133C0" w:rsidRPr="00EB3B94" w:rsidRDefault="00E133C0" w:rsidP="00E133C0">
      <w:pPr>
        <w:pStyle w:val="Szvegtrzs"/>
        <w:rPr>
          <w:b w:val="0"/>
          <w:i w:val="0"/>
          <w:color w:val="000000"/>
          <w:sz w:val="24"/>
          <w:szCs w:val="24"/>
          <w:u w:val="none"/>
        </w:rPr>
      </w:pPr>
      <w:r w:rsidRPr="00EB3B94">
        <w:rPr>
          <w:b w:val="0"/>
          <w:i w:val="0"/>
          <w:color w:val="000000"/>
          <w:sz w:val="24"/>
          <w:szCs w:val="24"/>
          <w:u w:val="none"/>
        </w:rPr>
        <w:t xml:space="preserve">November hónapban a Körmendi Rádióban folyamatosan tájékoztattuk a lakosságot közlekedésbiztonsági szempontból az őszi-téli átállással kapcsolatban, valamint 2013. december 06-án a „Látni és látszani” kampány keretén belül pedig mikulásokat ajándékoztunk a gépjárművezetőknek. </w:t>
      </w:r>
    </w:p>
    <w:p w:rsidR="00E133C0" w:rsidRPr="007C1C5D" w:rsidRDefault="00E133C0" w:rsidP="00E133C0">
      <w:pPr>
        <w:pStyle w:val="Listaszerbekezds"/>
        <w:ind w:left="0" w:right="-1"/>
        <w:jc w:val="both"/>
        <w:rPr>
          <w:rFonts w:cs="Times New Roman"/>
          <w:szCs w:val="24"/>
        </w:rPr>
      </w:pPr>
    </w:p>
    <w:p w:rsidR="00E133C0" w:rsidRPr="007C1C5D" w:rsidRDefault="00E133C0" w:rsidP="00E133C0">
      <w:pPr>
        <w:pStyle w:val="Listaszerbekezds"/>
        <w:ind w:left="0" w:right="-1"/>
        <w:jc w:val="both"/>
        <w:rPr>
          <w:rFonts w:cs="Times New Roman"/>
          <w:szCs w:val="24"/>
        </w:rPr>
      </w:pPr>
      <w:r w:rsidRPr="007C1C5D">
        <w:rPr>
          <w:rFonts w:cs="Times New Roman"/>
          <w:szCs w:val="24"/>
        </w:rPr>
        <w:t>Az Is</w:t>
      </w:r>
      <w:r>
        <w:rPr>
          <w:rFonts w:cs="Times New Roman"/>
          <w:szCs w:val="24"/>
        </w:rPr>
        <w:t>kola Rendőre Program értékelése:</w:t>
      </w:r>
    </w:p>
    <w:p w:rsidR="00E133C0" w:rsidRPr="007C1C5D" w:rsidRDefault="00E133C0" w:rsidP="00E133C0">
      <w:pPr>
        <w:pStyle w:val="Listaszerbekezds"/>
        <w:ind w:left="0" w:right="-1"/>
        <w:jc w:val="both"/>
        <w:rPr>
          <w:rFonts w:cs="Times New Roman"/>
          <w:szCs w:val="24"/>
        </w:rPr>
      </w:pPr>
    </w:p>
    <w:p w:rsidR="00E133C0" w:rsidRPr="007C1C5D" w:rsidRDefault="00E133C0" w:rsidP="00E133C0">
      <w:pPr>
        <w:pStyle w:val="Listaszerbekezds"/>
        <w:ind w:left="0" w:right="-1"/>
        <w:jc w:val="both"/>
        <w:rPr>
          <w:rFonts w:cs="Times New Roman"/>
          <w:szCs w:val="24"/>
        </w:rPr>
      </w:pPr>
      <w:r w:rsidRPr="007C1C5D">
        <w:rPr>
          <w:rFonts w:cs="Times New Roman"/>
          <w:szCs w:val="24"/>
        </w:rPr>
        <w:t>A bűnmegelőzés és az áldozattá válás elkerülése é</w:t>
      </w:r>
      <w:r>
        <w:rPr>
          <w:rFonts w:cs="Times New Roman"/>
          <w:szCs w:val="24"/>
        </w:rPr>
        <w:t>rdekében folytattuk az „Iskola R</w:t>
      </w:r>
      <w:r w:rsidRPr="007C1C5D">
        <w:rPr>
          <w:rFonts w:cs="Times New Roman"/>
          <w:szCs w:val="24"/>
        </w:rPr>
        <w:t>endőre” programot az általános iskolákban, valamint tájékoztatást adtunk más bűncselekményekkel, különösen a drogmegelőzéssel kapcsolatban is. Minden évben kiemelt figyelmet fordítunk, hogy az első osztályosoknak tájékoztatást adjunk, ennek során megismerhessék az iskola rendőrét, tevékenységét annak érdekében, hogy bizalommal fordulhassanak irányába.</w:t>
      </w:r>
      <w:r>
        <w:rPr>
          <w:rFonts w:cs="Times New Roman"/>
          <w:szCs w:val="24"/>
        </w:rPr>
        <w:t>”</w:t>
      </w:r>
    </w:p>
    <w:p w:rsidR="00E133C0" w:rsidRDefault="00E133C0" w:rsidP="00E133C0"/>
    <w:p w:rsidR="00E133C0" w:rsidRPr="00E133C0" w:rsidRDefault="00E133C0" w:rsidP="00E133C0">
      <w:pPr>
        <w:jc w:val="both"/>
        <w:rPr>
          <w:b/>
        </w:rPr>
      </w:pPr>
    </w:p>
    <w:p w:rsidR="007A3C1B" w:rsidRPr="00E133C0" w:rsidRDefault="007A3C1B" w:rsidP="00E133C0">
      <w:pPr>
        <w:pStyle w:val="Listaszerbekezds"/>
        <w:numPr>
          <w:ilvl w:val="0"/>
          <w:numId w:val="1"/>
        </w:numPr>
        <w:contextualSpacing w:val="0"/>
        <w:jc w:val="both"/>
        <w:rPr>
          <w:b/>
        </w:rPr>
      </w:pPr>
      <w:r w:rsidRPr="00E133C0">
        <w:rPr>
          <w:b/>
        </w:rPr>
        <w:t xml:space="preserve">A Szociális Szolgáltató és Információs Központ általi feladatellátás gyermekvédelem terén: </w:t>
      </w:r>
    </w:p>
    <w:p w:rsidR="007A3C1B" w:rsidRDefault="007A3C1B" w:rsidP="00B0003D">
      <w:pPr>
        <w:jc w:val="both"/>
      </w:pPr>
    </w:p>
    <w:p w:rsidR="007A3C1B" w:rsidRDefault="007A3C1B" w:rsidP="00B0003D">
      <w:pPr>
        <w:jc w:val="both"/>
      </w:pPr>
    </w:p>
    <w:p w:rsidR="007A3C1B" w:rsidRDefault="007A3C1B" w:rsidP="00B0003D">
      <w:pPr>
        <w:jc w:val="both"/>
      </w:pPr>
      <w:r>
        <w:t xml:space="preserve">A gyermekjóléti szolgáltatást Körmenden, valamint 12 kistérségi településen a Szociális Szolgáltató és Információs Központ látja el. </w:t>
      </w:r>
    </w:p>
    <w:p w:rsidR="007372DC" w:rsidRDefault="007372DC" w:rsidP="00B0003D">
      <w:pPr>
        <w:jc w:val="both"/>
      </w:pP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„A gyermekvédelem a szociális munka szakterülete, olyan köztevékenység, amely a gyermek családban történő nevelkedésének elősegítésére, veszélyeztetettségének megelőzésére és megszüntetésére, valamint a szülői vagy más hozzátartozói gondoskodásból kikerülő </w:t>
      </w:r>
      <w:proofErr w:type="gramStart"/>
      <w:r w:rsidRPr="00B0003D">
        <w:rPr>
          <w:rFonts w:eastAsia="SimSun" w:cs="Mangal"/>
          <w:color w:val="auto"/>
          <w:kern w:val="2"/>
          <w:lang w:eastAsia="zh-CN" w:bidi="hi-IN"/>
        </w:rPr>
        <w:t>gyermek helyettesítő</w:t>
      </w:r>
      <w:proofErr w:type="gramEnd"/>
      <w:r w:rsidRPr="00B0003D">
        <w:rPr>
          <w:rFonts w:eastAsia="SimSun" w:cs="Mangal"/>
          <w:color w:val="auto"/>
          <w:kern w:val="2"/>
          <w:lang w:eastAsia="zh-CN" w:bidi="hi-IN"/>
        </w:rPr>
        <w:t xml:space="preserve"> védelmének biztosítására szolgál. A gyermekjóléti szolgálat fő célja, hogy a gyermek családban nevelkedhessen és, hogy hozzájáruljon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megelőzéséhez, illetve, hogy segítse a kiemelt gyermek családjába történő visszahelyezését.</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A Gyermekjóléti Szolgálat feladatai: az észlelő- és jelzőrendszer működtetése, a veszélyeztetettséget előidéző okok feltárása és ezek megoldására javaslat készítése, a kialakult veszélyeztetettség megszüntetése.</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lastRenderedPageBreak/>
        <w:t>A veszélyeztetettség olyan magatartás, mulasztás vagy körülmény, amely gátolja a gyermeket az egészséges fejlődésben. A kialakult veszélyeztetettség megszüntetése érdekében a Gyermekjóléti Szolgálat feladata a gyermekkel és családjával végzett családgondozás, melynek elsődleges célja a gyermek problémáinak rendezése és a családban jelentkező működési zavarok ellensúlyozása; egészségügyi és szociális ellátás, valamint hatósági beavatkozások kezdeményezése, amennyiben szükséges; javaslat készítése a gyermek családjából való kiemelésére, a leendő gondozási helyére, vagy annak megváltoztatására, családi konfliktusok megoldásának elősegítése. A gyermekjóléti szociális munka során olyan segítő kapcsolatot kell létrehozni, mely a gyermek kedvezőtlen helyzetét oly módon változtatja meg, hogy az a gyermek fejlődése szempontjából elfogadható legyen. Ennek érdekében feladatunk a családgondozás biztosítása, amely hozzájárul a család gyermeknevelési körülményeinek megteremtéséhez, javításához, a szülő és a gyermek közötti kapcsolat helyreállításához. A gyermekek veszélyeztetettségének megelőzése érdekében mutatkozó komplex feladatkör azonban igényli a széles társadalmi és intézményi összefogást. Ez a megelőző tevékenység döntő részben az oktatási, egészségügyi és szociális intézményhálózatban valósul meg, az egyes ágazatok komplex együttműködésén alapul.</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Elengedhetetlen a gyermekvédelmi rendszer átfogó kapcsolatrendszerének folyamatos működtetése, a gyermekvédelmi és humán erőforrásrendszer erősítése, a forrásrendszerek bővítése, a szakmai munka összehangolása. Ez megköveteli a rendszeres kapcsolattartást a rendszer szereplői között.</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Éppen ezért rendkívül fontosak a gyermekvédelmi rendszer, és ezen belül a veszélyeztetettséget észlelő-és jelzőrendszer működtetésére szolgáló esetmegbeszélések, esetkonferenciák, szakmaközi megbeszélések és az éves gyermekvédelmi tanácskozás. A fórumok lehetőséget kínálnak a problémák feltárására és a megoldási alternatívák megfogalmazására, de jó alkalmat jelentenek a kompetenciák tisztázására és a kompetenciahatárok felállítására is, segítve </w:t>
      </w:r>
      <w:proofErr w:type="gramStart"/>
      <w:r w:rsidRPr="00B0003D">
        <w:rPr>
          <w:rFonts w:eastAsia="SimSun" w:cs="Mangal"/>
          <w:color w:val="auto"/>
          <w:kern w:val="2"/>
          <w:lang w:eastAsia="zh-CN" w:bidi="hi-IN"/>
        </w:rPr>
        <w:t>ezáltal</w:t>
      </w:r>
      <w:proofErr w:type="gramEnd"/>
      <w:r w:rsidRPr="00B0003D">
        <w:rPr>
          <w:rFonts w:eastAsia="SimSun" w:cs="Mangal"/>
          <w:color w:val="auto"/>
          <w:kern w:val="2"/>
          <w:lang w:eastAsia="zh-CN" w:bidi="hi-IN"/>
        </w:rPr>
        <w:t xml:space="preserve"> a gyermekvédelmi szakemberek együttes, a gyermekek érdekét előtérbe helyező tevékenységét. Fontos fóruma a jelzőrendszer működtetésének az éves gyermekvédelmi tanácskozás is. A tanácskozás célja, hogy az e területen együttműködők, érintettek átfogó képet kapjanak a gyermekvédelmi rendszer működéséről, beszámoljanak saját tevékenységükről, továbbá, hogy felszínre kerüljenek azok a problémák, amelyek veszélyeztetik a településen élő gyermekek egészséges fejlődését, ugyanakkor meghatározásra kerüljenek javaslatok a feltárt problémákra és a gyermekek helyzetének javítására. A tanácskozást minden év március 31-ig kell megszerveznie a gyermekjóléti szolgálatnak.</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Az észlelő-és jelzőrendszer alapvető feladata, hogy a probléma észlelése, felismerése után jelezze azt a gyermekjóléti szolgálatnak. Emellett a rendszer tagjainak feladata az is, hogy a gyermekeket érintő veszélyeztető problémákat a saját szakmai eszközeikkel, kompetenciahatáraik betartásával –a gyermek </w:t>
      </w:r>
      <w:proofErr w:type="gramStart"/>
      <w:r w:rsidRPr="00B0003D">
        <w:rPr>
          <w:rFonts w:eastAsia="SimSun" w:cs="Mangal"/>
          <w:color w:val="auto"/>
          <w:kern w:val="2"/>
          <w:lang w:eastAsia="zh-CN" w:bidi="hi-IN"/>
        </w:rPr>
        <w:t>mindenek felett</w:t>
      </w:r>
      <w:proofErr w:type="gramEnd"/>
      <w:r w:rsidRPr="00B0003D">
        <w:rPr>
          <w:rFonts w:eastAsia="SimSun" w:cs="Mangal"/>
          <w:color w:val="auto"/>
          <w:kern w:val="2"/>
          <w:lang w:eastAsia="zh-CN" w:bidi="hi-IN"/>
        </w:rPr>
        <w:t xml:space="preserve"> álló érdekét figyelembe véve –kezelni próbálják. A 2013-as évben 6 alkalommal került sor szakmaközi esetmegbeszélésre, melyen rendszeresen megjelentek a városban dolgozó gyermek-és ifjúságvédelmi felelősök, védőnők, szakemberek. A jelzőrendszer tagjai a tájékoztatásukban kitértek arra, hogy tapasztalatuk szerint, melyek a gyermekeket veszélyeztető leggyakoribb problémák. A szakmai munka során fontos azonban szem előtt tartanunk, hogy a gyermekvédelem rendszere, a gyermekvédelmi tevékenység, csak akkor lehet eredményes, ha az abban részt vevő szakemberek képesek egy adott cél érdekében a közös gondolkodásra és az együttműködésre. Az elmúlt évben is ez az együttműködés megfelelőnek, gördülékenynek bizonyult, rendszeres kapcsolattartás, kölcsönös segítségnyújtás, segítőkészség, a jelzésekre történő gyors reagálás, visszajelzés jellemezte.</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A 2013-as évben Szolgálatunknál 3 fő szociális munkás végezte a családgondozói tevékenységet.</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lastRenderedPageBreak/>
        <w:t>Körmend településen 2013. évben 96 ellátott gyermek volt 57 családból. Alapellátás keretében 66 gyermeket gondoztunk, a védelembe vettek száma 14. Átmeneti nevelt gyermekek száma 16, ideiglenes hatályú elhelyezésre 1 alkalommal került sor. Tavalyi évben újként keletkezett esetek száma 30 volt. 2013-ban is súlyos problémát jelentett az igazolatlan hiányzások számának megemelkedése. Erről főként a középiskolák számoltak be, de sajnos az általános iskolákban is egyre gyakrabban megjelenő tényező. Ezzel összefügg, hogy az iskolák gyakran észlelnek magatartás és teljesítményzavart a tanulóik körében. 238 esetben kezeltek családgondozóink ezzel a problématípussal jelentkező esetet.</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Több évre visszamenőleg szerepel a leggyakrabban megjelenő problémák között a családok megélhetési, anyagi, lakhatási problémája. Az elmúlt évben ez emelkedő tendenciát mutat, 432 esetben fordultak hozzánk ezzel a problématípussal klienseink. </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A családok ellehetetlenülésével összefüggésben jelentkező tényezők, a családok életviteli problémái és a családon belüli konfliktusok. A megélhetés és a lakhatás veszélyeztetettsége feszültséget generál a családokban és ennek feloldására a családtagok nem a megfelelő megoldási módokat választják. Kezelt esetek száma életviteli problémák tekintetében 133 volt, családi konfliktus pedig 109. Gyermeknevelési probléma miatt 248 esetben keresték fel a Szolgálatot.</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A tavalyi évben a jelzőrendszer által küldött jelzések számát illetően a legtöbb jelzést az önkormányzatoktól, gyámhivataloktól, valamint a közoktatási intézményektől kaptuk. Előbbitől 66, utóbbitól pedig 46 jelzés érkezett. A Rendőrségtől 7 esetben kaptunk jelzést. Sajnos sok esetben későn vagy egyáltalán nem jut tudomásunkra egy-egy eset. Pártfogó felügyelőtől 6 alkalommal érkezett írásbeli értesítés Szolgálatunkhoz. A jelzést követően a családgondozó azonnal felveszi a családdal a kapcsolatot, feltérképezi a problémát és a megoldási alternatívákat, majd a lehetőségeket számba véve megkezdjük a közös munkát. Közösen megfogalmazzuk a célokat a gyermekek és a szülők tekintetében egyaránt, melyek megvalósításához, sikerességéhez mindenfajta segítséget megadunk nekik.</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Az elmúlt évben 504 esetben vettünk részt családlátogatáson. A szakmai tevékenységeket illetően 346 alkalommal történt információnyújtás, segítő beszélgetésre 573-szor került sor, tanácsadás pedig 274-szer történt. Ügyintézés 189 esetben fordult elő. Védelembe vételi, illetve felülvizsgálati tárgyaláson 8 alkalommal vettünk részt. Szakmaközi megbeszélés, valamint esetkonferencia 8-szor volt a tavalyi évben, ezekről természetesen minden esetben feljegyzés, jegyzőkönyv készül. Szabálysértést és bűncselekményt elkövetett gyermekek száma a 2013-as évben Körmend tekintetében 18 fő volt. Ezek közül 10 gyermek-, illetve fiatalkorút alapellátás, 3 gyermeket pedig védelembe vétel keretében gondoztuk. </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2013. november 22-23-án került sor a Magyar Élelmiszerbank által kezdeményezett élelmiszergyűjtésre a körmendi Tesco áruházban. 830 kg tartós, nem romlandó élelmiszeradomány gyűlt össze ezen a két napon, és </w:t>
      </w:r>
      <w:proofErr w:type="gramStart"/>
      <w:r w:rsidRPr="00B0003D">
        <w:rPr>
          <w:rFonts w:eastAsia="SimSun" w:cs="Mangal"/>
          <w:color w:val="auto"/>
          <w:kern w:val="2"/>
          <w:lang w:eastAsia="zh-CN" w:bidi="hi-IN"/>
        </w:rPr>
        <w:t>ezáltal</w:t>
      </w:r>
      <w:proofErr w:type="gramEnd"/>
      <w:r w:rsidRPr="00B0003D">
        <w:rPr>
          <w:rFonts w:eastAsia="SimSun" w:cs="Mangal"/>
          <w:color w:val="auto"/>
          <w:kern w:val="2"/>
          <w:lang w:eastAsia="zh-CN" w:bidi="hi-IN"/>
        </w:rPr>
        <w:t xml:space="preserve"> számos családnak, gyermeknek tehettük boldogabbá a karácsonyi ünnepét. 2013. december 6-án intézményünkbe is ellátogatott a Mikulás, aki a Szolgálat által ellátott gyermekeket megajándékozta egy kis csomaggal, cserébe pedig versekkel, énekekkel készültek a kicsik. </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2013. december 19-én a Baptista Szeretetszolgálat </w:t>
      </w:r>
      <w:proofErr w:type="spellStart"/>
      <w:r w:rsidRPr="00B0003D">
        <w:rPr>
          <w:rFonts w:eastAsia="SimSun" w:cs="Mangal"/>
          <w:color w:val="auto"/>
          <w:kern w:val="2"/>
          <w:lang w:eastAsia="zh-CN" w:bidi="hi-IN"/>
        </w:rPr>
        <w:t>Cipősdoboz</w:t>
      </w:r>
      <w:proofErr w:type="spellEnd"/>
      <w:r w:rsidRPr="00B0003D">
        <w:rPr>
          <w:rFonts w:eastAsia="SimSun" w:cs="Mangal"/>
          <w:color w:val="auto"/>
          <w:kern w:val="2"/>
          <w:lang w:eastAsia="zh-CN" w:bidi="hi-IN"/>
        </w:rPr>
        <w:t xml:space="preserve"> akciójának keretén belül 108 szépen becsomagolt, feldíszített csomagot adott át nekünk Nagy Attila Szolgálatvezető Úr. Így rengeteg gyermek tehette be színes ajándékát a karácsonyfa alá Körmenden és a 12 ellátott településen egyaránt.</w:t>
      </w:r>
    </w:p>
    <w:p w:rsidR="007A3C1B" w:rsidRPr="00B0003D"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 xml:space="preserve">A korábbi évekhez hasonlóan 2013-ban is nyújtottunk be pályázatot az Önkormányzathoz, mely sikeresnek bizonyult, ezáltal 25 gyermeket hívhattunk meg a Vasvári Termálfürdőbe egy vidám nap eltöltésére. </w:t>
      </w:r>
    </w:p>
    <w:p w:rsidR="007A3C1B" w:rsidRPr="00B0003D" w:rsidRDefault="007A3C1B" w:rsidP="00B0003D">
      <w:pPr>
        <w:pStyle w:val="NormlWeb"/>
        <w:spacing w:before="0" w:beforeAutospacing="0" w:after="0"/>
        <w:jc w:val="both"/>
        <w:rPr>
          <w:rFonts w:eastAsia="SimSun" w:cs="Mangal"/>
          <w:color w:val="auto"/>
          <w:kern w:val="2"/>
          <w:lang w:eastAsia="zh-CN" w:bidi="hi-IN"/>
        </w:rPr>
      </w:pPr>
    </w:p>
    <w:p w:rsidR="007A3C1B" w:rsidRDefault="007A3C1B" w:rsidP="00B0003D">
      <w:pPr>
        <w:pStyle w:val="NormlWeb"/>
        <w:spacing w:before="0" w:beforeAutospacing="0" w:after="0"/>
        <w:jc w:val="both"/>
        <w:rPr>
          <w:rFonts w:eastAsia="SimSun" w:cs="Mangal"/>
          <w:color w:val="auto"/>
          <w:kern w:val="2"/>
          <w:lang w:eastAsia="zh-CN" w:bidi="hi-IN"/>
        </w:rPr>
      </w:pPr>
      <w:proofErr w:type="gramStart"/>
      <w:r w:rsidRPr="00B0003D">
        <w:rPr>
          <w:rFonts w:eastAsia="SimSun" w:cs="Mangal"/>
          <w:color w:val="auto"/>
          <w:kern w:val="2"/>
          <w:lang w:eastAsia="zh-CN" w:bidi="hi-IN"/>
        </w:rPr>
        <w:t>2013. decemberében</w:t>
      </w:r>
      <w:proofErr w:type="gramEnd"/>
      <w:r w:rsidRPr="00B0003D">
        <w:rPr>
          <w:rFonts w:eastAsia="SimSun" w:cs="Mangal"/>
          <w:color w:val="auto"/>
          <w:kern w:val="2"/>
          <w:lang w:eastAsia="zh-CN" w:bidi="hi-IN"/>
        </w:rPr>
        <w:t xml:space="preserve"> Szolgálatunk elnyert egy </w:t>
      </w:r>
      <w:proofErr w:type="spellStart"/>
      <w:r w:rsidRPr="00B0003D">
        <w:rPr>
          <w:rFonts w:eastAsia="SimSun" w:cs="Mangal"/>
          <w:color w:val="auto"/>
          <w:kern w:val="2"/>
          <w:lang w:eastAsia="zh-CN" w:bidi="hi-IN"/>
        </w:rPr>
        <w:t>drogprevenciós</w:t>
      </w:r>
      <w:proofErr w:type="spellEnd"/>
      <w:r w:rsidRPr="00B0003D">
        <w:rPr>
          <w:rFonts w:eastAsia="SimSun" w:cs="Mangal"/>
          <w:color w:val="auto"/>
          <w:kern w:val="2"/>
          <w:lang w:eastAsia="zh-CN" w:bidi="hi-IN"/>
        </w:rPr>
        <w:t xml:space="preserve"> pályázatot, melynek címe: Nincs jobb szer az életnél! Ennek keretében 2014. április 8-án Dr. </w:t>
      </w:r>
      <w:proofErr w:type="spellStart"/>
      <w:r w:rsidRPr="00B0003D">
        <w:rPr>
          <w:rFonts w:eastAsia="SimSun" w:cs="Mangal"/>
          <w:color w:val="auto"/>
          <w:kern w:val="2"/>
          <w:lang w:eastAsia="zh-CN" w:bidi="hi-IN"/>
        </w:rPr>
        <w:t>Zacher</w:t>
      </w:r>
      <w:proofErr w:type="spellEnd"/>
      <w:r w:rsidRPr="00B0003D">
        <w:rPr>
          <w:rFonts w:eastAsia="SimSun" w:cs="Mangal"/>
          <w:color w:val="auto"/>
          <w:kern w:val="2"/>
          <w:lang w:eastAsia="zh-CN" w:bidi="hi-IN"/>
        </w:rPr>
        <w:t xml:space="preserve"> Gábor </w:t>
      </w:r>
      <w:proofErr w:type="spellStart"/>
      <w:r w:rsidRPr="00B0003D">
        <w:rPr>
          <w:rFonts w:eastAsia="SimSun" w:cs="Mangal"/>
          <w:color w:val="auto"/>
          <w:kern w:val="2"/>
          <w:lang w:eastAsia="zh-CN" w:bidi="hi-IN"/>
        </w:rPr>
        <w:t>toxikológus</w:t>
      </w:r>
      <w:proofErr w:type="spellEnd"/>
      <w:r w:rsidRPr="00B0003D">
        <w:rPr>
          <w:rFonts w:eastAsia="SimSun" w:cs="Mangal"/>
          <w:color w:val="auto"/>
          <w:kern w:val="2"/>
          <w:lang w:eastAsia="zh-CN" w:bidi="hi-IN"/>
        </w:rPr>
        <w:t xml:space="preserve"> </w:t>
      </w:r>
      <w:r w:rsidRPr="00B0003D">
        <w:rPr>
          <w:rFonts w:eastAsia="SimSun" w:cs="Mangal"/>
          <w:color w:val="auto"/>
          <w:kern w:val="2"/>
          <w:lang w:eastAsia="zh-CN" w:bidi="hi-IN"/>
        </w:rPr>
        <w:lastRenderedPageBreak/>
        <w:t>főorvos látogatott el városunkba és tartott egy nyilvános előadást a</w:t>
      </w:r>
      <w:r w:rsidR="007372DC">
        <w:rPr>
          <w:rFonts w:eastAsia="SimSun" w:cs="Mangal"/>
          <w:color w:val="auto"/>
          <w:kern w:val="2"/>
          <w:lang w:eastAsia="zh-CN" w:bidi="hi-IN"/>
        </w:rPr>
        <w:t xml:space="preserve"> színházban, melynek célközönsége</w:t>
      </w:r>
      <w:r w:rsidRPr="00B0003D">
        <w:rPr>
          <w:rFonts w:eastAsia="SimSun" w:cs="Mangal"/>
          <w:color w:val="auto"/>
          <w:kern w:val="2"/>
          <w:lang w:eastAsia="zh-CN" w:bidi="hi-IN"/>
        </w:rPr>
        <w:t xml:space="preserve"> elsősorban a 14-18 éves korosztály volt.</w:t>
      </w:r>
    </w:p>
    <w:p w:rsidR="007372DC" w:rsidRDefault="007372DC" w:rsidP="00B0003D">
      <w:pPr>
        <w:pStyle w:val="NormlWeb"/>
        <w:spacing w:before="0" w:beforeAutospacing="0" w:after="0"/>
        <w:jc w:val="both"/>
        <w:rPr>
          <w:rFonts w:eastAsia="SimSun" w:cs="Mangal"/>
          <w:color w:val="auto"/>
          <w:kern w:val="2"/>
          <w:lang w:eastAsia="zh-CN" w:bidi="hi-IN"/>
        </w:rPr>
      </w:pPr>
    </w:p>
    <w:p w:rsidR="007372DC" w:rsidRDefault="007372DC" w:rsidP="00B0003D">
      <w:pPr>
        <w:pStyle w:val="NormlWeb"/>
        <w:spacing w:before="0" w:beforeAutospacing="0" w:after="0"/>
        <w:jc w:val="both"/>
        <w:rPr>
          <w:rFonts w:eastAsia="SimSun" w:cs="Mangal"/>
          <w:color w:val="auto"/>
          <w:kern w:val="2"/>
          <w:lang w:eastAsia="zh-CN" w:bidi="hi-IN"/>
        </w:rPr>
      </w:pPr>
    </w:p>
    <w:p w:rsidR="007372DC" w:rsidRPr="00B0003D" w:rsidRDefault="007372DC" w:rsidP="00B0003D">
      <w:pPr>
        <w:pStyle w:val="NormlWeb"/>
        <w:spacing w:before="0" w:beforeAutospacing="0" w:after="0"/>
        <w:jc w:val="both"/>
        <w:rPr>
          <w:rFonts w:eastAsia="SimSun" w:cs="Mangal"/>
          <w:color w:val="auto"/>
          <w:kern w:val="2"/>
          <w:lang w:eastAsia="zh-CN" w:bidi="hi-IN"/>
        </w:rPr>
      </w:pPr>
    </w:p>
    <w:p w:rsidR="007A3C1B" w:rsidRDefault="007A3C1B" w:rsidP="00B0003D">
      <w:pPr>
        <w:pStyle w:val="NormlWeb"/>
        <w:spacing w:before="0" w:beforeAutospacing="0" w:after="0"/>
        <w:jc w:val="both"/>
        <w:rPr>
          <w:rFonts w:eastAsia="SimSun" w:cs="Mangal"/>
          <w:color w:val="auto"/>
          <w:kern w:val="2"/>
          <w:lang w:eastAsia="zh-CN" w:bidi="hi-IN"/>
        </w:rPr>
      </w:pPr>
      <w:r w:rsidRPr="00B0003D">
        <w:rPr>
          <w:rFonts w:eastAsia="SimSun" w:cs="Mangal"/>
          <w:color w:val="auto"/>
          <w:kern w:val="2"/>
          <w:lang w:eastAsia="zh-CN" w:bidi="hi-IN"/>
        </w:rPr>
        <w:t>A beszámoló végén szeretnénk megköszönni a Polgármester Úr és az Önkormányzat egész éves munkáját, segítségét és bízunk abban, hogy a jövőben is számíthatunk a hatékony közreműködésükre.</w:t>
      </w:r>
    </w:p>
    <w:p w:rsidR="005E04AD" w:rsidRDefault="005E04AD" w:rsidP="00B0003D">
      <w:pPr>
        <w:pStyle w:val="NormlWeb"/>
        <w:spacing w:before="0" w:beforeAutospacing="0" w:after="0"/>
        <w:jc w:val="both"/>
        <w:rPr>
          <w:rFonts w:eastAsia="SimSun" w:cs="Mangal"/>
          <w:color w:val="auto"/>
          <w:kern w:val="2"/>
          <w:lang w:eastAsia="zh-CN" w:bidi="hi-IN"/>
        </w:rPr>
      </w:pPr>
    </w:p>
    <w:p w:rsidR="005E04AD" w:rsidRDefault="005E04AD" w:rsidP="00B0003D">
      <w:pPr>
        <w:pStyle w:val="NormlWeb"/>
        <w:spacing w:before="0" w:beforeAutospacing="0" w:after="0"/>
        <w:jc w:val="both"/>
        <w:rPr>
          <w:rFonts w:eastAsia="SimSun" w:cs="Mangal"/>
          <w:color w:val="auto"/>
          <w:kern w:val="2"/>
          <w:lang w:eastAsia="zh-CN" w:bidi="hi-IN"/>
        </w:rPr>
      </w:pPr>
    </w:p>
    <w:p w:rsidR="005E04AD" w:rsidRDefault="005E04AD" w:rsidP="00B0003D">
      <w:pPr>
        <w:pStyle w:val="NormlWeb"/>
        <w:spacing w:before="0" w:beforeAutospacing="0" w:after="0"/>
        <w:jc w:val="both"/>
        <w:rPr>
          <w:rFonts w:eastAsia="SimSun" w:cs="Mangal"/>
          <w:color w:val="auto"/>
          <w:kern w:val="2"/>
          <w:lang w:eastAsia="zh-CN" w:bidi="hi-IN"/>
        </w:rPr>
      </w:pPr>
    </w:p>
    <w:p w:rsidR="005E04AD" w:rsidRDefault="005E04AD" w:rsidP="00B0003D">
      <w:pPr>
        <w:pStyle w:val="NormlWeb"/>
        <w:spacing w:before="0" w:beforeAutospacing="0" w:after="0"/>
        <w:jc w:val="both"/>
        <w:rPr>
          <w:rFonts w:eastAsia="SimSun" w:cs="Mangal"/>
          <w:color w:val="auto"/>
          <w:kern w:val="2"/>
          <w:lang w:eastAsia="zh-CN" w:bidi="hi-IN"/>
        </w:rPr>
      </w:pPr>
    </w:p>
    <w:p w:rsidR="005E04AD" w:rsidRPr="005E04AD" w:rsidRDefault="005E04AD" w:rsidP="005E04AD">
      <w:pPr>
        <w:pStyle w:val="NormlWeb"/>
        <w:numPr>
          <w:ilvl w:val="0"/>
          <w:numId w:val="1"/>
        </w:numPr>
        <w:spacing w:before="0" w:beforeAutospacing="0" w:after="0"/>
        <w:jc w:val="both"/>
        <w:rPr>
          <w:rFonts w:eastAsia="SimSun" w:cs="Mangal"/>
          <w:b/>
          <w:color w:val="auto"/>
          <w:kern w:val="2"/>
          <w:lang w:eastAsia="zh-CN" w:bidi="hi-IN"/>
        </w:rPr>
      </w:pPr>
      <w:r w:rsidRPr="005E04AD">
        <w:rPr>
          <w:rFonts w:eastAsia="SimSun" w:cs="Mangal"/>
          <w:b/>
          <w:color w:val="auto"/>
          <w:kern w:val="2"/>
          <w:lang w:eastAsia="zh-CN" w:bidi="hi-IN"/>
        </w:rPr>
        <w:t>Körmendi Kulturális Központ ifjúsági referensének jelentése:</w:t>
      </w:r>
    </w:p>
    <w:p w:rsidR="005E04AD" w:rsidRDefault="005E04AD" w:rsidP="005E04AD">
      <w:pPr>
        <w:pStyle w:val="NormlWeb"/>
        <w:tabs>
          <w:tab w:val="left" w:pos="6225"/>
        </w:tabs>
        <w:spacing w:before="0" w:beforeAutospacing="0" w:after="0"/>
        <w:ind w:left="1080"/>
        <w:jc w:val="both"/>
        <w:rPr>
          <w:rFonts w:eastAsia="SimSun" w:cs="Mangal"/>
          <w:color w:val="auto"/>
          <w:kern w:val="2"/>
          <w:lang w:eastAsia="zh-CN" w:bidi="hi-IN"/>
        </w:rPr>
      </w:pPr>
      <w:r>
        <w:rPr>
          <w:rFonts w:eastAsia="SimSun" w:cs="Mangal"/>
          <w:color w:val="auto"/>
          <w:kern w:val="2"/>
          <w:lang w:eastAsia="zh-CN" w:bidi="hi-IN"/>
        </w:rPr>
        <w:tab/>
      </w:r>
    </w:p>
    <w:p w:rsidR="005E04AD" w:rsidRDefault="005E04AD" w:rsidP="005E04AD">
      <w:pPr>
        <w:pStyle w:val="NormlWeb"/>
        <w:tabs>
          <w:tab w:val="left" w:pos="6225"/>
        </w:tabs>
        <w:spacing w:before="0" w:beforeAutospacing="0" w:after="0"/>
        <w:jc w:val="both"/>
        <w:rPr>
          <w:rFonts w:eastAsia="SimSun" w:cs="Mangal"/>
          <w:color w:val="auto"/>
          <w:kern w:val="2"/>
          <w:lang w:eastAsia="zh-CN" w:bidi="hi-IN"/>
        </w:rPr>
      </w:pPr>
    </w:p>
    <w:p w:rsidR="005E04AD" w:rsidRPr="00FF2C84" w:rsidRDefault="005E04AD" w:rsidP="005E04AD">
      <w:pPr>
        <w:rPr>
          <w:rFonts w:ascii="Bookman Old Style" w:hAnsi="Bookman Old Style"/>
          <w:b/>
        </w:rPr>
      </w:pPr>
      <w:r w:rsidRPr="00FF2C84">
        <w:rPr>
          <w:rFonts w:ascii="Bookman Old Style" w:hAnsi="Bookman Old Style"/>
          <w:b/>
        </w:rPr>
        <w:t>2013. ADI klub és a körmendi ifjúsági referens tevéken</w:t>
      </w:r>
      <w:r>
        <w:rPr>
          <w:rFonts w:ascii="Bookman Old Style" w:hAnsi="Bookman Old Style"/>
          <w:b/>
        </w:rPr>
        <w:t>ységei a gyermekvédelem kapcsán:</w:t>
      </w:r>
    </w:p>
    <w:p w:rsidR="005E04AD" w:rsidRDefault="005E04AD" w:rsidP="005E04AD"/>
    <w:p w:rsidR="005E04AD" w:rsidRDefault="005E04AD" w:rsidP="005E04AD">
      <w:pPr>
        <w:jc w:val="both"/>
        <w:rPr>
          <w:rFonts w:ascii="Bookman Old Style" w:hAnsi="Bookman Old Style"/>
        </w:rPr>
      </w:pPr>
      <w:r w:rsidRPr="00F90FE6">
        <w:rPr>
          <w:rFonts w:ascii="Bookman Old Style" w:hAnsi="Bookman Old Style"/>
          <w:b/>
        </w:rPr>
        <w:t>Márciusban</w:t>
      </w:r>
      <w:r>
        <w:rPr>
          <w:rFonts w:ascii="Bookman Old Style" w:hAnsi="Bookman Old Style"/>
        </w:rPr>
        <w:t xml:space="preserve"> </w:t>
      </w:r>
      <w:proofErr w:type="gramStart"/>
      <w:r>
        <w:rPr>
          <w:rFonts w:ascii="Bookman Old Style" w:hAnsi="Bookman Old Style"/>
        </w:rPr>
        <w:t>A</w:t>
      </w:r>
      <w:proofErr w:type="gramEnd"/>
      <w:r>
        <w:rPr>
          <w:rFonts w:ascii="Bookman Old Style" w:hAnsi="Bookman Old Style"/>
        </w:rPr>
        <w:t xml:space="preserve"> Körmendi Kulturális Központ húsvéti játszóházában idén is megrendeztük a gyermekek számára a már hagyományosnak mondható </w:t>
      </w:r>
      <w:proofErr w:type="spellStart"/>
      <w:r>
        <w:rPr>
          <w:rFonts w:ascii="Bookman Old Style" w:hAnsi="Bookman Old Style"/>
        </w:rPr>
        <w:t>Csokitojás</w:t>
      </w:r>
      <w:proofErr w:type="spellEnd"/>
      <w:r>
        <w:rPr>
          <w:rFonts w:ascii="Bookman Old Style" w:hAnsi="Bookman Old Style"/>
        </w:rPr>
        <w:t xml:space="preserve"> gyűjtő versenyt, melyre közel 60 fő látogatott ki a rossz idő ellenére.</w:t>
      </w:r>
    </w:p>
    <w:p w:rsidR="005E04AD" w:rsidRDefault="005E04AD" w:rsidP="005E04AD">
      <w:pPr>
        <w:jc w:val="both"/>
        <w:rPr>
          <w:rFonts w:ascii="Bookman Old Style" w:hAnsi="Bookman Old Style"/>
        </w:rPr>
      </w:pPr>
    </w:p>
    <w:p w:rsidR="005E04AD" w:rsidRDefault="005E04AD" w:rsidP="005E04AD">
      <w:pPr>
        <w:jc w:val="both"/>
        <w:rPr>
          <w:rFonts w:ascii="Bookman Old Style" w:hAnsi="Bookman Old Style"/>
        </w:rPr>
      </w:pPr>
      <w:r w:rsidRPr="00193826">
        <w:rPr>
          <w:rFonts w:ascii="Bookman Old Style" w:hAnsi="Bookman Old Style"/>
          <w:b/>
        </w:rPr>
        <w:t>Áprilisban</w:t>
      </w:r>
      <w:r>
        <w:rPr>
          <w:rFonts w:ascii="Bookman Old Style" w:hAnsi="Bookman Old Style"/>
        </w:rPr>
        <w:t xml:space="preserve"> Az Európa </w:t>
      </w:r>
      <w:proofErr w:type="gramStart"/>
      <w:r>
        <w:rPr>
          <w:rFonts w:ascii="Bookman Old Style" w:hAnsi="Bookman Old Style"/>
        </w:rPr>
        <w:t>napon</w:t>
      </w:r>
      <w:proofErr w:type="gramEnd"/>
      <w:r>
        <w:rPr>
          <w:rFonts w:ascii="Bookman Old Style" w:hAnsi="Bookman Old Style"/>
        </w:rPr>
        <w:t xml:space="preserve"> kulturális rendezvényen, mint önkéntes szervezet vállaltunk munkát gyerekekkel, illetve a vendég fiatalokkal vettünk részt közös programokon, rendezvényeken. 4 fiatallal mentünk a Balatonbogláron tartott tréningre, mely 2 napos volt, Somogy megyéből és Komárom – Esztergom megyéből érkezett fiatalokkal közösen vettünk részt. Témában az ifjúságvédelem helyi szegmense, valamint a tolerancia és elfogadás szerepelt.</w:t>
      </w:r>
    </w:p>
    <w:p w:rsidR="005E04AD" w:rsidRDefault="005E04AD" w:rsidP="005E04AD">
      <w:pPr>
        <w:jc w:val="both"/>
        <w:rPr>
          <w:rFonts w:ascii="Bookman Old Style" w:hAnsi="Bookman Old Style"/>
        </w:rPr>
      </w:pPr>
    </w:p>
    <w:p w:rsidR="005E04AD" w:rsidRDefault="005E04AD" w:rsidP="005E04AD">
      <w:pPr>
        <w:jc w:val="both"/>
        <w:rPr>
          <w:rFonts w:ascii="Bookman Old Style" w:hAnsi="Bookman Old Style"/>
        </w:rPr>
      </w:pPr>
      <w:r w:rsidRPr="00EC7FAD">
        <w:rPr>
          <w:rFonts w:ascii="Bookman Old Style" w:hAnsi="Bookman Old Style"/>
          <w:b/>
        </w:rPr>
        <w:t>Májusban</w:t>
      </w:r>
      <w:r>
        <w:rPr>
          <w:rFonts w:ascii="Bookman Old Style" w:hAnsi="Bookman Old Style"/>
        </w:rPr>
        <w:t xml:space="preserve"> Családi programnap ingyenesen a Rába parton az ADI klub bevonásával, valamint az egészséges életmód jegyében alkoholmentes italok </w:t>
      </w:r>
      <w:proofErr w:type="spellStart"/>
      <w:r>
        <w:rPr>
          <w:rFonts w:ascii="Bookman Old Style" w:hAnsi="Bookman Old Style"/>
        </w:rPr>
        <w:t>prómóciója</w:t>
      </w:r>
      <w:proofErr w:type="spellEnd"/>
      <w:r>
        <w:rPr>
          <w:rFonts w:ascii="Bookman Old Style" w:hAnsi="Bookman Old Style"/>
        </w:rPr>
        <w:t xml:space="preserve"> ingyenesen.</w:t>
      </w:r>
    </w:p>
    <w:p w:rsidR="005E04AD" w:rsidRDefault="005E04AD" w:rsidP="005E04AD">
      <w:pPr>
        <w:jc w:val="both"/>
        <w:rPr>
          <w:rFonts w:ascii="Bookman Old Style" w:hAnsi="Bookman Old Style"/>
        </w:rPr>
      </w:pPr>
    </w:p>
    <w:p w:rsidR="005E04AD" w:rsidRDefault="005E04AD" w:rsidP="005E04AD">
      <w:pPr>
        <w:jc w:val="both"/>
        <w:rPr>
          <w:rFonts w:ascii="Bookman Old Style" w:hAnsi="Bookman Old Style"/>
        </w:rPr>
      </w:pPr>
      <w:r w:rsidRPr="00EC7FAD">
        <w:rPr>
          <w:rFonts w:ascii="Bookman Old Style" w:hAnsi="Bookman Old Style"/>
          <w:b/>
        </w:rPr>
        <w:t>Júniusban</w:t>
      </w:r>
      <w:r>
        <w:rPr>
          <w:rFonts w:ascii="Bookman Old Style" w:hAnsi="Bookman Old Style"/>
        </w:rPr>
        <w:t xml:space="preserve"> Ifjúsági Szakma Országos Találkozóján, ami a Duna mellett, </w:t>
      </w:r>
      <w:proofErr w:type="spellStart"/>
      <w:r>
        <w:rPr>
          <w:rFonts w:ascii="Bookman Old Style" w:hAnsi="Bookman Old Style"/>
        </w:rPr>
        <w:t>Horányben</w:t>
      </w:r>
      <w:proofErr w:type="spellEnd"/>
      <w:r>
        <w:rPr>
          <w:rFonts w:ascii="Bookman Old Style" w:hAnsi="Bookman Old Style"/>
        </w:rPr>
        <w:t xml:space="preserve"> zajlott, </w:t>
      </w:r>
      <w:proofErr w:type="gramStart"/>
      <w:r>
        <w:rPr>
          <w:rFonts w:ascii="Bookman Old Style" w:hAnsi="Bookman Old Style"/>
        </w:rPr>
        <w:t>ezen</w:t>
      </w:r>
      <w:proofErr w:type="gramEnd"/>
      <w:r>
        <w:rPr>
          <w:rFonts w:ascii="Bookman Old Style" w:hAnsi="Bookman Old Style"/>
        </w:rPr>
        <w:t xml:space="preserve"> vett részt az ifjúsági referens, mint szakelőadó és koordinátor, 5 körmendi ADI klub taggal. Az önkéntes munka, az Európai gondolkodás és fiatalok párbeszéde döntéshozókkal, összhang politikamentesen, ami témák felhozatalának kiemelése.</w:t>
      </w:r>
    </w:p>
    <w:p w:rsidR="005E04AD" w:rsidRDefault="005E04AD" w:rsidP="005E04AD">
      <w:pPr>
        <w:jc w:val="both"/>
        <w:rPr>
          <w:rFonts w:ascii="Bookman Old Style" w:hAnsi="Bookman Old Style"/>
        </w:rPr>
      </w:pPr>
    </w:p>
    <w:p w:rsidR="005E04AD" w:rsidRDefault="005E04AD" w:rsidP="005E04AD">
      <w:pPr>
        <w:jc w:val="both"/>
        <w:rPr>
          <w:rFonts w:ascii="Bookman Old Style" w:hAnsi="Bookman Old Style"/>
        </w:rPr>
      </w:pPr>
      <w:r w:rsidRPr="00860661">
        <w:rPr>
          <w:rFonts w:ascii="Bookman Old Style" w:hAnsi="Bookman Old Style"/>
          <w:b/>
        </w:rPr>
        <w:t>Júliusban</w:t>
      </w:r>
      <w:r>
        <w:rPr>
          <w:rFonts w:ascii="Bookman Old Style" w:hAnsi="Bookman Old Style"/>
        </w:rPr>
        <w:t xml:space="preserve"> az </w:t>
      </w:r>
      <w:proofErr w:type="spellStart"/>
      <w:r>
        <w:rPr>
          <w:rFonts w:ascii="Bookman Old Style" w:hAnsi="Bookman Old Style"/>
        </w:rPr>
        <w:t>Alterába</w:t>
      </w:r>
      <w:proofErr w:type="spellEnd"/>
      <w:r>
        <w:rPr>
          <w:rFonts w:ascii="Bookman Old Style" w:hAnsi="Bookman Old Style"/>
        </w:rPr>
        <w:t xml:space="preserve"> Fesztivál kiemelt hangsúlyt fektet a gyermekvédelemre, ahol a biztonsági szolgálat fokozottan figyel a fiatalkorúak alkohol és dohányfogyasztásra, valamint a személyes biztonságra, e köré promóciós előadást is szerveztünk.</w:t>
      </w:r>
    </w:p>
    <w:p w:rsidR="005E04AD" w:rsidRDefault="005E04AD" w:rsidP="005E04AD">
      <w:pPr>
        <w:jc w:val="both"/>
        <w:rPr>
          <w:rFonts w:ascii="Bookman Old Style" w:hAnsi="Bookman Old Style"/>
        </w:rPr>
      </w:pPr>
    </w:p>
    <w:p w:rsidR="005E04AD" w:rsidRDefault="005E04AD" w:rsidP="005E04AD">
      <w:pPr>
        <w:jc w:val="both"/>
        <w:rPr>
          <w:rFonts w:ascii="Bookman Old Style" w:hAnsi="Bookman Old Style"/>
        </w:rPr>
      </w:pPr>
      <w:r w:rsidRPr="00001F7D">
        <w:rPr>
          <w:rFonts w:ascii="Bookman Old Style" w:hAnsi="Bookman Old Style"/>
          <w:b/>
        </w:rPr>
        <w:t>Szeptemberben</w:t>
      </w:r>
      <w:r>
        <w:rPr>
          <w:rFonts w:ascii="Bookman Old Style" w:hAnsi="Bookman Old Style"/>
        </w:rPr>
        <w:t xml:space="preserve"> a Győri ÁNTSZ szervezésben tartott az ifjúsági referens a helyi ifjúsági élettel és életvitellel kapcsolatos előadást a SZIE-n.</w:t>
      </w:r>
    </w:p>
    <w:p w:rsidR="005E04AD" w:rsidRDefault="005E04AD" w:rsidP="005E04AD">
      <w:pPr>
        <w:jc w:val="both"/>
      </w:pPr>
    </w:p>
    <w:p w:rsidR="005E04AD" w:rsidRDefault="005E04AD" w:rsidP="005E04AD">
      <w:pPr>
        <w:jc w:val="both"/>
        <w:rPr>
          <w:rFonts w:ascii="Bookman Old Style" w:hAnsi="Bookman Old Style"/>
        </w:rPr>
      </w:pPr>
      <w:r w:rsidRPr="00001F7D">
        <w:rPr>
          <w:rFonts w:ascii="Bookman Old Style" w:hAnsi="Bookman Old Style"/>
          <w:b/>
        </w:rPr>
        <w:t>Októberben</w:t>
      </w:r>
      <w:r w:rsidRPr="00001F7D">
        <w:rPr>
          <w:rFonts w:ascii="Bookman Old Style" w:hAnsi="Bookman Old Style"/>
        </w:rPr>
        <w:t xml:space="preserve"> az ADI klub saját ha</w:t>
      </w:r>
      <w:r>
        <w:rPr>
          <w:rFonts w:ascii="Bookman Old Style" w:hAnsi="Bookman Old Style"/>
        </w:rPr>
        <w:t xml:space="preserve">táskörében és iskolák tanulóinak </w:t>
      </w:r>
      <w:r>
        <w:rPr>
          <w:rFonts w:ascii="Bookman Old Style" w:hAnsi="Bookman Old Style"/>
        </w:rPr>
        <w:lastRenderedPageBreak/>
        <w:t xml:space="preserve">bevonásával </w:t>
      </w:r>
      <w:proofErr w:type="spellStart"/>
      <w:r>
        <w:rPr>
          <w:rFonts w:ascii="Bookman Old Style" w:hAnsi="Bookman Old Style"/>
        </w:rPr>
        <w:t>tinidiscot</w:t>
      </w:r>
      <w:proofErr w:type="spellEnd"/>
      <w:r>
        <w:rPr>
          <w:rFonts w:ascii="Bookman Old Style" w:hAnsi="Bookman Old Style"/>
        </w:rPr>
        <w:t xml:space="preserve"> tartott, ahol a népszerűsítés mellett az egészségvédelemmel is foglalkoztak nem reprezentatív felmérés formájában szóbeli kérdezéssel.</w:t>
      </w:r>
    </w:p>
    <w:p w:rsidR="005E04AD" w:rsidRDefault="005E04AD" w:rsidP="005E04AD">
      <w:pPr>
        <w:rPr>
          <w:rFonts w:ascii="Bookman Old Style" w:hAnsi="Bookman Old Style"/>
        </w:rPr>
      </w:pPr>
    </w:p>
    <w:p w:rsidR="005E04AD" w:rsidRPr="00001F7D" w:rsidRDefault="005E04AD" w:rsidP="005E04AD">
      <w:pPr>
        <w:jc w:val="both"/>
        <w:rPr>
          <w:rFonts w:ascii="Bookman Old Style" w:hAnsi="Bookman Old Style"/>
        </w:rPr>
      </w:pPr>
      <w:r>
        <w:rPr>
          <w:rFonts w:ascii="Bookman Old Style" w:hAnsi="Bookman Old Style"/>
        </w:rPr>
        <w:t xml:space="preserve">Az ifjúsági referens továbbá Zalaegerszeg, Szombathely, Győr, Budapest székhelyű tréningeken képviselte a várost, ahol ifjúságpolitika és ifjúságvédelem területén vett részt konferenciákon és fejlesztő tréningeken, </w:t>
      </w:r>
      <w:proofErr w:type="spellStart"/>
      <w:r>
        <w:rPr>
          <w:rFonts w:ascii="Bookman Old Style" w:hAnsi="Bookman Old Style"/>
        </w:rPr>
        <w:t>workshopokon</w:t>
      </w:r>
      <w:proofErr w:type="spellEnd"/>
      <w:r>
        <w:rPr>
          <w:rFonts w:ascii="Bookman Old Style" w:hAnsi="Bookman Old Style"/>
        </w:rPr>
        <w:t>.</w:t>
      </w:r>
    </w:p>
    <w:p w:rsidR="005E04AD" w:rsidRPr="00B0003D" w:rsidRDefault="005E04AD" w:rsidP="005E04AD">
      <w:pPr>
        <w:pStyle w:val="NormlWeb"/>
        <w:tabs>
          <w:tab w:val="left" w:pos="6225"/>
        </w:tabs>
        <w:spacing w:before="0" w:beforeAutospacing="0" w:after="0"/>
        <w:jc w:val="both"/>
        <w:rPr>
          <w:rFonts w:eastAsia="SimSun" w:cs="Mangal"/>
          <w:color w:val="auto"/>
          <w:kern w:val="2"/>
          <w:lang w:eastAsia="zh-CN" w:bidi="hi-IN"/>
        </w:rPr>
      </w:pPr>
    </w:p>
    <w:p w:rsidR="007A3C1B" w:rsidRPr="00B0003D" w:rsidRDefault="007A3C1B" w:rsidP="00B0003D">
      <w:pPr>
        <w:pStyle w:val="NormlWeb"/>
        <w:spacing w:before="0" w:beforeAutospacing="0" w:after="0"/>
        <w:jc w:val="both"/>
        <w:rPr>
          <w:rFonts w:eastAsia="SimSun" w:cs="Mangal"/>
          <w:color w:val="auto"/>
          <w:kern w:val="2"/>
          <w:lang w:eastAsia="zh-CN" w:bidi="hi-IN"/>
        </w:rPr>
      </w:pPr>
    </w:p>
    <w:p w:rsidR="007500E5" w:rsidRDefault="007500E5" w:rsidP="005E04AD">
      <w:pPr>
        <w:jc w:val="both"/>
      </w:pPr>
    </w:p>
    <w:p w:rsidR="005E04AD" w:rsidRDefault="005E04AD" w:rsidP="005E04AD">
      <w:pPr>
        <w:jc w:val="both"/>
      </w:pPr>
    </w:p>
    <w:p w:rsidR="005E04AD" w:rsidRDefault="005E04AD" w:rsidP="005E04AD">
      <w:pPr>
        <w:jc w:val="center"/>
        <w:rPr>
          <w:b/>
        </w:rPr>
      </w:pPr>
      <w:r w:rsidRPr="005E04AD">
        <w:rPr>
          <w:b/>
        </w:rPr>
        <w:t>HATÁROZATI JAVASLAT</w:t>
      </w:r>
    </w:p>
    <w:p w:rsidR="005E04AD" w:rsidRDefault="005E04AD" w:rsidP="005E04AD">
      <w:pPr>
        <w:rPr>
          <w:b/>
        </w:rPr>
      </w:pPr>
    </w:p>
    <w:p w:rsidR="005E04AD" w:rsidRDefault="005E04AD" w:rsidP="005E04AD">
      <w:pPr>
        <w:rPr>
          <w:b/>
        </w:rPr>
      </w:pPr>
    </w:p>
    <w:p w:rsidR="005E04AD" w:rsidRDefault="005E04AD" w:rsidP="005E04AD">
      <w:pPr>
        <w:jc w:val="both"/>
      </w:pPr>
      <w:r w:rsidRPr="005E04AD">
        <w:t xml:space="preserve">Körmend város Önkormányzata Képviselő-testülete megismerte a 2013. évi gyermekvédelmi, gyermekjóléti beszámolót, és azt elfogadja, egyúttal megköszöni az érintett szervezetek, személyek munkáját. </w:t>
      </w:r>
    </w:p>
    <w:p w:rsidR="005E04AD" w:rsidRDefault="005E04AD" w:rsidP="005E04AD">
      <w:pPr>
        <w:jc w:val="both"/>
      </w:pPr>
    </w:p>
    <w:p w:rsidR="005E04AD" w:rsidRDefault="005E04AD" w:rsidP="005E04AD">
      <w:pPr>
        <w:jc w:val="both"/>
      </w:pPr>
    </w:p>
    <w:p w:rsidR="005E04AD" w:rsidRDefault="005E04AD" w:rsidP="005E04AD">
      <w:pPr>
        <w:jc w:val="both"/>
      </w:pPr>
      <w:r>
        <w:t>Körmend, 2014. május 20.</w:t>
      </w:r>
    </w:p>
    <w:p w:rsidR="005E04AD" w:rsidRDefault="005E04AD" w:rsidP="005E04AD">
      <w:pPr>
        <w:jc w:val="both"/>
      </w:pPr>
    </w:p>
    <w:p w:rsidR="005E04AD" w:rsidRDefault="005E04AD" w:rsidP="005E04AD">
      <w:pPr>
        <w:jc w:val="both"/>
      </w:pPr>
    </w:p>
    <w:p w:rsidR="005E04AD" w:rsidRPr="005E04AD" w:rsidRDefault="005E04AD" w:rsidP="005E04AD">
      <w:pPr>
        <w:jc w:val="center"/>
        <w:rPr>
          <w:b/>
        </w:rPr>
      </w:pPr>
      <w:proofErr w:type="spellStart"/>
      <w:r w:rsidRPr="005E04AD">
        <w:rPr>
          <w:b/>
        </w:rPr>
        <w:t>Bebes</w:t>
      </w:r>
      <w:proofErr w:type="spellEnd"/>
      <w:r w:rsidRPr="005E04AD">
        <w:rPr>
          <w:b/>
        </w:rPr>
        <w:t xml:space="preserve"> István</w:t>
      </w:r>
    </w:p>
    <w:p w:rsidR="005E04AD" w:rsidRPr="005E04AD" w:rsidRDefault="005E04AD" w:rsidP="005E04AD">
      <w:pPr>
        <w:jc w:val="center"/>
        <w:rPr>
          <w:b/>
        </w:rPr>
      </w:pPr>
      <w:proofErr w:type="gramStart"/>
      <w:r w:rsidRPr="005E04AD">
        <w:rPr>
          <w:b/>
        </w:rPr>
        <w:t>polgármester</w:t>
      </w:r>
      <w:proofErr w:type="gramEnd"/>
    </w:p>
    <w:sectPr w:rsidR="005E04AD" w:rsidRPr="005E04AD" w:rsidSect="005F7E6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3C0" w:rsidRDefault="00E133C0" w:rsidP="006F7623">
      <w:r>
        <w:separator/>
      </w:r>
    </w:p>
  </w:endnote>
  <w:endnote w:type="continuationSeparator" w:id="1">
    <w:p w:rsidR="00E133C0" w:rsidRDefault="00E133C0" w:rsidP="006F7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C0" w:rsidRDefault="00E133C0">
    <w:pPr>
      <w:pStyle w:val="llb"/>
    </w:pPr>
  </w:p>
  <w:p w:rsidR="00E133C0" w:rsidRDefault="00E133C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3C0" w:rsidRDefault="00E133C0" w:rsidP="006F7623">
      <w:r>
        <w:separator/>
      </w:r>
    </w:p>
  </w:footnote>
  <w:footnote w:type="continuationSeparator" w:id="1">
    <w:p w:rsidR="00E133C0" w:rsidRDefault="00E133C0" w:rsidP="006F7623">
      <w:r>
        <w:continuationSeparator/>
      </w:r>
    </w:p>
  </w:footnote>
  <w:footnote w:id="2">
    <w:p w:rsidR="00E133C0" w:rsidRDefault="00E133C0">
      <w:pPr>
        <w:pStyle w:val="Lbjegyzetszveg"/>
      </w:pPr>
      <w:r>
        <w:rPr>
          <w:rStyle w:val="Lbjegyzet-hivatkozs"/>
        </w:rPr>
        <w:footnoteRef/>
      </w:r>
      <w:r>
        <w:t xml:space="preserve"> 1997. évi XXXI. törvény </w:t>
      </w:r>
    </w:p>
    <w:p w:rsidR="00E133C0" w:rsidRDefault="00E133C0">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47398"/>
    <w:multiLevelType w:val="hybridMultilevel"/>
    <w:tmpl w:val="5B006D38"/>
    <w:lvl w:ilvl="0" w:tplc="710A2D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F986F23"/>
    <w:multiLevelType w:val="hybridMultilevel"/>
    <w:tmpl w:val="A4480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37096"/>
    <w:rsid w:val="00000E4A"/>
    <w:rsid w:val="000010B7"/>
    <w:rsid w:val="00002294"/>
    <w:rsid w:val="0000240B"/>
    <w:rsid w:val="00002592"/>
    <w:rsid w:val="0000318C"/>
    <w:rsid w:val="000048F9"/>
    <w:rsid w:val="00011315"/>
    <w:rsid w:val="00011555"/>
    <w:rsid w:val="00014EE7"/>
    <w:rsid w:val="00015AE6"/>
    <w:rsid w:val="00017360"/>
    <w:rsid w:val="0002048D"/>
    <w:rsid w:val="00026A27"/>
    <w:rsid w:val="00030769"/>
    <w:rsid w:val="00031B8D"/>
    <w:rsid w:val="00034653"/>
    <w:rsid w:val="000365C7"/>
    <w:rsid w:val="00037096"/>
    <w:rsid w:val="00040AD5"/>
    <w:rsid w:val="0004136D"/>
    <w:rsid w:val="0004485A"/>
    <w:rsid w:val="00044D0A"/>
    <w:rsid w:val="00044D73"/>
    <w:rsid w:val="00050913"/>
    <w:rsid w:val="00057B17"/>
    <w:rsid w:val="000609D0"/>
    <w:rsid w:val="000610CC"/>
    <w:rsid w:val="000619B2"/>
    <w:rsid w:val="00061EA6"/>
    <w:rsid w:val="00064131"/>
    <w:rsid w:val="00064B51"/>
    <w:rsid w:val="00065B4D"/>
    <w:rsid w:val="000661E3"/>
    <w:rsid w:val="0006622A"/>
    <w:rsid w:val="00066B13"/>
    <w:rsid w:val="000708FD"/>
    <w:rsid w:val="00071E8D"/>
    <w:rsid w:val="00072FEE"/>
    <w:rsid w:val="0007367B"/>
    <w:rsid w:val="00073D28"/>
    <w:rsid w:val="00074F9F"/>
    <w:rsid w:val="00076A71"/>
    <w:rsid w:val="000772F7"/>
    <w:rsid w:val="00077446"/>
    <w:rsid w:val="000777D6"/>
    <w:rsid w:val="0007796A"/>
    <w:rsid w:val="000802AC"/>
    <w:rsid w:val="00081B07"/>
    <w:rsid w:val="00082AAE"/>
    <w:rsid w:val="000836F7"/>
    <w:rsid w:val="00083807"/>
    <w:rsid w:val="000871C0"/>
    <w:rsid w:val="000905D6"/>
    <w:rsid w:val="000906B1"/>
    <w:rsid w:val="000926B7"/>
    <w:rsid w:val="00093897"/>
    <w:rsid w:val="00094E79"/>
    <w:rsid w:val="00094EF3"/>
    <w:rsid w:val="0009626F"/>
    <w:rsid w:val="00096F7E"/>
    <w:rsid w:val="000A0F29"/>
    <w:rsid w:val="000A1AFA"/>
    <w:rsid w:val="000A1FFC"/>
    <w:rsid w:val="000A2BAD"/>
    <w:rsid w:val="000A5258"/>
    <w:rsid w:val="000A7250"/>
    <w:rsid w:val="000A7352"/>
    <w:rsid w:val="000B369F"/>
    <w:rsid w:val="000B684C"/>
    <w:rsid w:val="000C2EF5"/>
    <w:rsid w:val="000C3554"/>
    <w:rsid w:val="000C565F"/>
    <w:rsid w:val="000C7438"/>
    <w:rsid w:val="000D15DB"/>
    <w:rsid w:val="000D2CAE"/>
    <w:rsid w:val="000D647A"/>
    <w:rsid w:val="000D73CD"/>
    <w:rsid w:val="000D74DE"/>
    <w:rsid w:val="000D794A"/>
    <w:rsid w:val="000E0BAC"/>
    <w:rsid w:val="000E0D2F"/>
    <w:rsid w:val="000E2ABA"/>
    <w:rsid w:val="000E2DD9"/>
    <w:rsid w:val="000E3BBF"/>
    <w:rsid w:val="000F1CB6"/>
    <w:rsid w:val="000F1EEE"/>
    <w:rsid w:val="000F501D"/>
    <w:rsid w:val="000F6634"/>
    <w:rsid w:val="000F66C6"/>
    <w:rsid w:val="000F68E5"/>
    <w:rsid w:val="000F706C"/>
    <w:rsid w:val="00101661"/>
    <w:rsid w:val="00103D9D"/>
    <w:rsid w:val="00106602"/>
    <w:rsid w:val="001067FB"/>
    <w:rsid w:val="0010695C"/>
    <w:rsid w:val="00115925"/>
    <w:rsid w:val="00115C1D"/>
    <w:rsid w:val="00117EA3"/>
    <w:rsid w:val="00117FC2"/>
    <w:rsid w:val="001228E0"/>
    <w:rsid w:val="001231DF"/>
    <w:rsid w:val="0012352D"/>
    <w:rsid w:val="00124A32"/>
    <w:rsid w:val="00124FE3"/>
    <w:rsid w:val="00132E66"/>
    <w:rsid w:val="0014045D"/>
    <w:rsid w:val="00140945"/>
    <w:rsid w:val="001414DB"/>
    <w:rsid w:val="00141911"/>
    <w:rsid w:val="00142314"/>
    <w:rsid w:val="001426C1"/>
    <w:rsid w:val="0014276C"/>
    <w:rsid w:val="00143CB1"/>
    <w:rsid w:val="00143ECB"/>
    <w:rsid w:val="00154576"/>
    <w:rsid w:val="0015468E"/>
    <w:rsid w:val="00156745"/>
    <w:rsid w:val="00157386"/>
    <w:rsid w:val="00160495"/>
    <w:rsid w:val="001614E1"/>
    <w:rsid w:val="00161765"/>
    <w:rsid w:val="00163050"/>
    <w:rsid w:val="001648BF"/>
    <w:rsid w:val="0016691A"/>
    <w:rsid w:val="001708D3"/>
    <w:rsid w:val="00171096"/>
    <w:rsid w:val="00173B2A"/>
    <w:rsid w:val="001744BF"/>
    <w:rsid w:val="001769A6"/>
    <w:rsid w:val="00177779"/>
    <w:rsid w:val="00177D23"/>
    <w:rsid w:val="00180686"/>
    <w:rsid w:val="001822A0"/>
    <w:rsid w:val="00183675"/>
    <w:rsid w:val="00183DCC"/>
    <w:rsid w:val="00185590"/>
    <w:rsid w:val="00190D1A"/>
    <w:rsid w:val="00192910"/>
    <w:rsid w:val="001954BA"/>
    <w:rsid w:val="00195602"/>
    <w:rsid w:val="0019710F"/>
    <w:rsid w:val="00197CD3"/>
    <w:rsid w:val="001A23B7"/>
    <w:rsid w:val="001A2D6E"/>
    <w:rsid w:val="001A5143"/>
    <w:rsid w:val="001A5846"/>
    <w:rsid w:val="001B148A"/>
    <w:rsid w:val="001B2C21"/>
    <w:rsid w:val="001B3E29"/>
    <w:rsid w:val="001B41E9"/>
    <w:rsid w:val="001B4786"/>
    <w:rsid w:val="001B4F89"/>
    <w:rsid w:val="001B59DA"/>
    <w:rsid w:val="001B7BAF"/>
    <w:rsid w:val="001C0B05"/>
    <w:rsid w:val="001C0D0A"/>
    <w:rsid w:val="001C15EB"/>
    <w:rsid w:val="001C165C"/>
    <w:rsid w:val="001C1666"/>
    <w:rsid w:val="001C1C61"/>
    <w:rsid w:val="001C1D96"/>
    <w:rsid w:val="001C2C3E"/>
    <w:rsid w:val="001C368B"/>
    <w:rsid w:val="001C6BF8"/>
    <w:rsid w:val="001C784D"/>
    <w:rsid w:val="001C7A11"/>
    <w:rsid w:val="001D1BBF"/>
    <w:rsid w:val="001D29DA"/>
    <w:rsid w:val="001D5298"/>
    <w:rsid w:val="001D6584"/>
    <w:rsid w:val="001D6A31"/>
    <w:rsid w:val="001D7CCF"/>
    <w:rsid w:val="001D7F6E"/>
    <w:rsid w:val="001E011C"/>
    <w:rsid w:val="001E1FF6"/>
    <w:rsid w:val="001E42D0"/>
    <w:rsid w:val="001E5954"/>
    <w:rsid w:val="001E78F6"/>
    <w:rsid w:val="001F0158"/>
    <w:rsid w:val="001F0B61"/>
    <w:rsid w:val="001F0E76"/>
    <w:rsid w:val="001F2767"/>
    <w:rsid w:val="001F2E34"/>
    <w:rsid w:val="0020328A"/>
    <w:rsid w:val="0020374B"/>
    <w:rsid w:val="00205146"/>
    <w:rsid w:val="00206EA7"/>
    <w:rsid w:val="002074CF"/>
    <w:rsid w:val="00210815"/>
    <w:rsid w:val="00210903"/>
    <w:rsid w:val="00214AE0"/>
    <w:rsid w:val="00215FC3"/>
    <w:rsid w:val="00216A9E"/>
    <w:rsid w:val="00216FB1"/>
    <w:rsid w:val="0021743E"/>
    <w:rsid w:val="00223574"/>
    <w:rsid w:val="002255E2"/>
    <w:rsid w:val="002257D8"/>
    <w:rsid w:val="00226506"/>
    <w:rsid w:val="002324E1"/>
    <w:rsid w:val="0023325A"/>
    <w:rsid w:val="002337E7"/>
    <w:rsid w:val="0024057D"/>
    <w:rsid w:val="002415FA"/>
    <w:rsid w:val="002432E0"/>
    <w:rsid w:val="002445EA"/>
    <w:rsid w:val="0024530C"/>
    <w:rsid w:val="0024560F"/>
    <w:rsid w:val="00246455"/>
    <w:rsid w:val="00250459"/>
    <w:rsid w:val="00251D65"/>
    <w:rsid w:val="002524EC"/>
    <w:rsid w:val="00253345"/>
    <w:rsid w:val="002567B1"/>
    <w:rsid w:val="002607B8"/>
    <w:rsid w:val="00262133"/>
    <w:rsid w:val="002621E9"/>
    <w:rsid w:val="00262FE6"/>
    <w:rsid w:val="002639C5"/>
    <w:rsid w:val="00271AF0"/>
    <w:rsid w:val="00271ED4"/>
    <w:rsid w:val="00273917"/>
    <w:rsid w:val="00274497"/>
    <w:rsid w:val="00274CD5"/>
    <w:rsid w:val="00275395"/>
    <w:rsid w:val="00280DD0"/>
    <w:rsid w:val="00283349"/>
    <w:rsid w:val="0028364B"/>
    <w:rsid w:val="00283E38"/>
    <w:rsid w:val="00293778"/>
    <w:rsid w:val="00293FA0"/>
    <w:rsid w:val="00296491"/>
    <w:rsid w:val="002970C6"/>
    <w:rsid w:val="00297404"/>
    <w:rsid w:val="00297471"/>
    <w:rsid w:val="002A104B"/>
    <w:rsid w:val="002A41DD"/>
    <w:rsid w:val="002A470F"/>
    <w:rsid w:val="002A7809"/>
    <w:rsid w:val="002B08B2"/>
    <w:rsid w:val="002B0BD9"/>
    <w:rsid w:val="002B1607"/>
    <w:rsid w:val="002B17D6"/>
    <w:rsid w:val="002B1A5D"/>
    <w:rsid w:val="002B2364"/>
    <w:rsid w:val="002B581D"/>
    <w:rsid w:val="002B6368"/>
    <w:rsid w:val="002B7551"/>
    <w:rsid w:val="002B7FDD"/>
    <w:rsid w:val="002C1D36"/>
    <w:rsid w:val="002C2A60"/>
    <w:rsid w:val="002C34A4"/>
    <w:rsid w:val="002C3720"/>
    <w:rsid w:val="002C5AF0"/>
    <w:rsid w:val="002C615B"/>
    <w:rsid w:val="002D1EB1"/>
    <w:rsid w:val="002D2FC7"/>
    <w:rsid w:val="002D3EF0"/>
    <w:rsid w:val="002D4315"/>
    <w:rsid w:val="002D4D06"/>
    <w:rsid w:val="002D5570"/>
    <w:rsid w:val="002D6B92"/>
    <w:rsid w:val="002D6F36"/>
    <w:rsid w:val="002D70AA"/>
    <w:rsid w:val="002E0788"/>
    <w:rsid w:val="002E53A3"/>
    <w:rsid w:val="002E5863"/>
    <w:rsid w:val="002E5DB0"/>
    <w:rsid w:val="002E5F70"/>
    <w:rsid w:val="002E7F08"/>
    <w:rsid w:val="002F1578"/>
    <w:rsid w:val="002F1854"/>
    <w:rsid w:val="002F3196"/>
    <w:rsid w:val="002F3C84"/>
    <w:rsid w:val="002F5470"/>
    <w:rsid w:val="002F65F8"/>
    <w:rsid w:val="002F6C3E"/>
    <w:rsid w:val="002F7BF7"/>
    <w:rsid w:val="00300104"/>
    <w:rsid w:val="00300435"/>
    <w:rsid w:val="00302EA5"/>
    <w:rsid w:val="00303476"/>
    <w:rsid w:val="0030417B"/>
    <w:rsid w:val="003042E8"/>
    <w:rsid w:val="00305358"/>
    <w:rsid w:val="00305FD1"/>
    <w:rsid w:val="00307AA9"/>
    <w:rsid w:val="003158EE"/>
    <w:rsid w:val="003166C5"/>
    <w:rsid w:val="003226E9"/>
    <w:rsid w:val="00326020"/>
    <w:rsid w:val="00330BC1"/>
    <w:rsid w:val="00332093"/>
    <w:rsid w:val="0033464D"/>
    <w:rsid w:val="0033559C"/>
    <w:rsid w:val="0033702C"/>
    <w:rsid w:val="0033763E"/>
    <w:rsid w:val="00341724"/>
    <w:rsid w:val="00342389"/>
    <w:rsid w:val="00342897"/>
    <w:rsid w:val="00342E3F"/>
    <w:rsid w:val="00343519"/>
    <w:rsid w:val="0034391D"/>
    <w:rsid w:val="0034422B"/>
    <w:rsid w:val="00350F70"/>
    <w:rsid w:val="00352710"/>
    <w:rsid w:val="00354075"/>
    <w:rsid w:val="00356159"/>
    <w:rsid w:val="00363C90"/>
    <w:rsid w:val="0037552D"/>
    <w:rsid w:val="003778B6"/>
    <w:rsid w:val="00377C19"/>
    <w:rsid w:val="0038052C"/>
    <w:rsid w:val="0038148E"/>
    <w:rsid w:val="00385A2F"/>
    <w:rsid w:val="003871FE"/>
    <w:rsid w:val="003925C3"/>
    <w:rsid w:val="0039269E"/>
    <w:rsid w:val="00394190"/>
    <w:rsid w:val="003957E1"/>
    <w:rsid w:val="00395EEC"/>
    <w:rsid w:val="003A0114"/>
    <w:rsid w:val="003A1C91"/>
    <w:rsid w:val="003A2A3B"/>
    <w:rsid w:val="003A557D"/>
    <w:rsid w:val="003A767B"/>
    <w:rsid w:val="003B1A1F"/>
    <w:rsid w:val="003B2162"/>
    <w:rsid w:val="003B23A6"/>
    <w:rsid w:val="003B2B9B"/>
    <w:rsid w:val="003B4945"/>
    <w:rsid w:val="003B58B1"/>
    <w:rsid w:val="003B5D26"/>
    <w:rsid w:val="003B6642"/>
    <w:rsid w:val="003B67C4"/>
    <w:rsid w:val="003B74CF"/>
    <w:rsid w:val="003C1F20"/>
    <w:rsid w:val="003C26B0"/>
    <w:rsid w:val="003C2DB3"/>
    <w:rsid w:val="003C3976"/>
    <w:rsid w:val="003C5C96"/>
    <w:rsid w:val="003C6A3A"/>
    <w:rsid w:val="003D09FB"/>
    <w:rsid w:val="003D3BA7"/>
    <w:rsid w:val="003D473E"/>
    <w:rsid w:val="003D69E2"/>
    <w:rsid w:val="003E0524"/>
    <w:rsid w:val="003E1736"/>
    <w:rsid w:val="003E184C"/>
    <w:rsid w:val="003E2226"/>
    <w:rsid w:val="003E313E"/>
    <w:rsid w:val="003E445E"/>
    <w:rsid w:val="003E46A8"/>
    <w:rsid w:val="003E4D06"/>
    <w:rsid w:val="003F005F"/>
    <w:rsid w:val="003F039C"/>
    <w:rsid w:val="003F1192"/>
    <w:rsid w:val="003F1639"/>
    <w:rsid w:val="003F277F"/>
    <w:rsid w:val="003F4DFC"/>
    <w:rsid w:val="003F5BCC"/>
    <w:rsid w:val="003F5C1C"/>
    <w:rsid w:val="003F79E7"/>
    <w:rsid w:val="00400AB5"/>
    <w:rsid w:val="00401536"/>
    <w:rsid w:val="00401C90"/>
    <w:rsid w:val="004023C9"/>
    <w:rsid w:val="00403DF5"/>
    <w:rsid w:val="00404FDE"/>
    <w:rsid w:val="00404FF5"/>
    <w:rsid w:val="00405E95"/>
    <w:rsid w:val="00406E59"/>
    <w:rsid w:val="00407945"/>
    <w:rsid w:val="00407C47"/>
    <w:rsid w:val="00412931"/>
    <w:rsid w:val="00412E48"/>
    <w:rsid w:val="00414EBF"/>
    <w:rsid w:val="00416E65"/>
    <w:rsid w:val="00417C45"/>
    <w:rsid w:val="00420DA2"/>
    <w:rsid w:val="00421716"/>
    <w:rsid w:val="004261F0"/>
    <w:rsid w:val="00434464"/>
    <w:rsid w:val="00435F73"/>
    <w:rsid w:val="004364D5"/>
    <w:rsid w:val="00436520"/>
    <w:rsid w:val="0043768E"/>
    <w:rsid w:val="004422A7"/>
    <w:rsid w:val="00442372"/>
    <w:rsid w:val="00442655"/>
    <w:rsid w:val="004456CA"/>
    <w:rsid w:val="00446B12"/>
    <w:rsid w:val="0045084B"/>
    <w:rsid w:val="004515A5"/>
    <w:rsid w:val="00451B54"/>
    <w:rsid w:val="00452C06"/>
    <w:rsid w:val="00454E91"/>
    <w:rsid w:val="00456436"/>
    <w:rsid w:val="00457779"/>
    <w:rsid w:val="004579D5"/>
    <w:rsid w:val="004606DC"/>
    <w:rsid w:val="00462422"/>
    <w:rsid w:val="0046277A"/>
    <w:rsid w:val="004630BB"/>
    <w:rsid w:val="004663E2"/>
    <w:rsid w:val="00470F50"/>
    <w:rsid w:val="00470F5D"/>
    <w:rsid w:val="00471D63"/>
    <w:rsid w:val="0047645A"/>
    <w:rsid w:val="00476540"/>
    <w:rsid w:val="00477670"/>
    <w:rsid w:val="004834BF"/>
    <w:rsid w:val="004842E7"/>
    <w:rsid w:val="004847A5"/>
    <w:rsid w:val="00487B4C"/>
    <w:rsid w:val="0049017B"/>
    <w:rsid w:val="004923B7"/>
    <w:rsid w:val="004923E3"/>
    <w:rsid w:val="00492BB3"/>
    <w:rsid w:val="00494A1E"/>
    <w:rsid w:val="00496764"/>
    <w:rsid w:val="004A0896"/>
    <w:rsid w:val="004A1912"/>
    <w:rsid w:val="004A4606"/>
    <w:rsid w:val="004A4BFC"/>
    <w:rsid w:val="004A7DD9"/>
    <w:rsid w:val="004A7F6C"/>
    <w:rsid w:val="004B0B2F"/>
    <w:rsid w:val="004B2579"/>
    <w:rsid w:val="004B27B5"/>
    <w:rsid w:val="004B3A8E"/>
    <w:rsid w:val="004B4231"/>
    <w:rsid w:val="004B4F86"/>
    <w:rsid w:val="004C244A"/>
    <w:rsid w:val="004C298E"/>
    <w:rsid w:val="004C2E37"/>
    <w:rsid w:val="004C4BA8"/>
    <w:rsid w:val="004C5BFA"/>
    <w:rsid w:val="004C7B17"/>
    <w:rsid w:val="004D0768"/>
    <w:rsid w:val="004D2DFF"/>
    <w:rsid w:val="004D4173"/>
    <w:rsid w:val="004D42B0"/>
    <w:rsid w:val="004D504A"/>
    <w:rsid w:val="004D6319"/>
    <w:rsid w:val="004D6D35"/>
    <w:rsid w:val="004D79E5"/>
    <w:rsid w:val="004E221A"/>
    <w:rsid w:val="004E418D"/>
    <w:rsid w:val="004E4DAB"/>
    <w:rsid w:val="004E502B"/>
    <w:rsid w:val="004E7BAE"/>
    <w:rsid w:val="004F008C"/>
    <w:rsid w:val="004F1A8C"/>
    <w:rsid w:val="004F3198"/>
    <w:rsid w:val="004F3E89"/>
    <w:rsid w:val="004F44C0"/>
    <w:rsid w:val="004F775E"/>
    <w:rsid w:val="004F7E58"/>
    <w:rsid w:val="004F7F1F"/>
    <w:rsid w:val="00500800"/>
    <w:rsid w:val="00500CB8"/>
    <w:rsid w:val="005048AF"/>
    <w:rsid w:val="00504B48"/>
    <w:rsid w:val="00504CD4"/>
    <w:rsid w:val="00504FDE"/>
    <w:rsid w:val="005079F0"/>
    <w:rsid w:val="00511F70"/>
    <w:rsid w:val="00512D32"/>
    <w:rsid w:val="0051309E"/>
    <w:rsid w:val="00514C37"/>
    <w:rsid w:val="005154AC"/>
    <w:rsid w:val="00515AAD"/>
    <w:rsid w:val="00517CF9"/>
    <w:rsid w:val="005201AD"/>
    <w:rsid w:val="00520D3F"/>
    <w:rsid w:val="00520EAA"/>
    <w:rsid w:val="00520F52"/>
    <w:rsid w:val="0052180F"/>
    <w:rsid w:val="00521F98"/>
    <w:rsid w:val="00523427"/>
    <w:rsid w:val="005244FB"/>
    <w:rsid w:val="005247D9"/>
    <w:rsid w:val="005250E4"/>
    <w:rsid w:val="005259D8"/>
    <w:rsid w:val="00525BC7"/>
    <w:rsid w:val="00527406"/>
    <w:rsid w:val="00531A3C"/>
    <w:rsid w:val="00531DD3"/>
    <w:rsid w:val="0053352C"/>
    <w:rsid w:val="00533F6C"/>
    <w:rsid w:val="0053440B"/>
    <w:rsid w:val="00535299"/>
    <w:rsid w:val="00536A5F"/>
    <w:rsid w:val="00536BFB"/>
    <w:rsid w:val="00536F4E"/>
    <w:rsid w:val="005370E9"/>
    <w:rsid w:val="00537D2C"/>
    <w:rsid w:val="00540C76"/>
    <w:rsid w:val="00540D3F"/>
    <w:rsid w:val="0054274B"/>
    <w:rsid w:val="00542C26"/>
    <w:rsid w:val="0054491C"/>
    <w:rsid w:val="00544940"/>
    <w:rsid w:val="00545F0D"/>
    <w:rsid w:val="00547DBA"/>
    <w:rsid w:val="0055117C"/>
    <w:rsid w:val="00551AA2"/>
    <w:rsid w:val="005525F5"/>
    <w:rsid w:val="00552A9E"/>
    <w:rsid w:val="00554A52"/>
    <w:rsid w:val="005562A1"/>
    <w:rsid w:val="00556478"/>
    <w:rsid w:val="005576FB"/>
    <w:rsid w:val="00562646"/>
    <w:rsid w:val="00562970"/>
    <w:rsid w:val="0056304D"/>
    <w:rsid w:val="00563FFD"/>
    <w:rsid w:val="0056493C"/>
    <w:rsid w:val="00564E9E"/>
    <w:rsid w:val="00567110"/>
    <w:rsid w:val="005675E4"/>
    <w:rsid w:val="00567EDE"/>
    <w:rsid w:val="00571384"/>
    <w:rsid w:val="00573526"/>
    <w:rsid w:val="00573989"/>
    <w:rsid w:val="005748B3"/>
    <w:rsid w:val="005750FE"/>
    <w:rsid w:val="00577F66"/>
    <w:rsid w:val="00583E8B"/>
    <w:rsid w:val="005848C6"/>
    <w:rsid w:val="00593354"/>
    <w:rsid w:val="00593B1B"/>
    <w:rsid w:val="00593EB6"/>
    <w:rsid w:val="005975ED"/>
    <w:rsid w:val="005A1A4C"/>
    <w:rsid w:val="005A23CB"/>
    <w:rsid w:val="005A4532"/>
    <w:rsid w:val="005A597C"/>
    <w:rsid w:val="005A730E"/>
    <w:rsid w:val="005B03FD"/>
    <w:rsid w:val="005B1E67"/>
    <w:rsid w:val="005B2792"/>
    <w:rsid w:val="005B2E48"/>
    <w:rsid w:val="005B4363"/>
    <w:rsid w:val="005B4EC3"/>
    <w:rsid w:val="005B6018"/>
    <w:rsid w:val="005B63A8"/>
    <w:rsid w:val="005C178A"/>
    <w:rsid w:val="005C1B36"/>
    <w:rsid w:val="005C2F1C"/>
    <w:rsid w:val="005D15C7"/>
    <w:rsid w:val="005D1B2C"/>
    <w:rsid w:val="005D7684"/>
    <w:rsid w:val="005E04AD"/>
    <w:rsid w:val="005E12D2"/>
    <w:rsid w:val="005E1F58"/>
    <w:rsid w:val="005E562E"/>
    <w:rsid w:val="005E7871"/>
    <w:rsid w:val="005F0108"/>
    <w:rsid w:val="005F02BB"/>
    <w:rsid w:val="005F10CB"/>
    <w:rsid w:val="005F184E"/>
    <w:rsid w:val="005F3A74"/>
    <w:rsid w:val="005F413F"/>
    <w:rsid w:val="005F5B21"/>
    <w:rsid w:val="005F659F"/>
    <w:rsid w:val="005F72B4"/>
    <w:rsid w:val="005F7AB1"/>
    <w:rsid w:val="005F7E6A"/>
    <w:rsid w:val="00604FD0"/>
    <w:rsid w:val="0060586A"/>
    <w:rsid w:val="00605CD4"/>
    <w:rsid w:val="00605EBD"/>
    <w:rsid w:val="00607C73"/>
    <w:rsid w:val="006155C0"/>
    <w:rsid w:val="00615CAA"/>
    <w:rsid w:val="00616129"/>
    <w:rsid w:val="00616AED"/>
    <w:rsid w:val="00616BAF"/>
    <w:rsid w:val="00617A81"/>
    <w:rsid w:val="00622583"/>
    <w:rsid w:val="00623698"/>
    <w:rsid w:val="006244E6"/>
    <w:rsid w:val="006249FC"/>
    <w:rsid w:val="00624D8F"/>
    <w:rsid w:val="006266A4"/>
    <w:rsid w:val="006266FB"/>
    <w:rsid w:val="00626C06"/>
    <w:rsid w:val="00630DC4"/>
    <w:rsid w:val="00630E89"/>
    <w:rsid w:val="00630EAC"/>
    <w:rsid w:val="00630F30"/>
    <w:rsid w:val="00631E23"/>
    <w:rsid w:val="006322D8"/>
    <w:rsid w:val="00633C29"/>
    <w:rsid w:val="00633F8D"/>
    <w:rsid w:val="00633FA5"/>
    <w:rsid w:val="00634558"/>
    <w:rsid w:val="00635F8D"/>
    <w:rsid w:val="00636568"/>
    <w:rsid w:val="00636BC2"/>
    <w:rsid w:val="00637A0F"/>
    <w:rsid w:val="00637A58"/>
    <w:rsid w:val="00641073"/>
    <w:rsid w:val="00642A28"/>
    <w:rsid w:val="00642B90"/>
    <w:rsid w:val="00645A64"/>
    <w:rsid w:val="006472B6"/>
    <w:rsid w:val="00650714"/>
    <w:rsid w:val="00650CBD"/>
    <w:rsid w:val="00653B42"/>
    <w:rsid w:val="00654DFF"/>
    <w:rsid w:val="006550BF"/>
    <w:rsid w:val="0065524D"/>
    <w:rsid w:val="006562FA"/>
    <w:rsid w:val="00657B5C"/>
    <w:rsid w:val="006610ED"/>
    <w:rsid w:val="006620C9"/>
    <w:rsid w:val="00663198"/>
    <w:rsid w:val="00663DB5"/>
    <w:rsid w:val="00670F7E"/>
    <w:rsid w:val="006714EC"/>
    <w:rsid w:val="006715F9"/>
    <w:rsid w:val="00671F0D"/>
    <w:rsid w:val="0067227E"/>
    <w:rsid w:val="00672443"/>
    <w:rsid w:val="00672866"/>
    <w:rsid w:val="00672B21"/>
    <w:rsid w:val="00675D1A"/>
    <w:rsid w:val="0067638D"/>
    <w:rsid w:val="00676405"/>
    <w:rsid w:val="00676C23"/>
    <w:rsid w:val="00676C25"/>
    <w:rsid w:val="00680282"/>
    <w:rsid w:val="00681DB6"/>
    <w:rsid w:val="00685639"/>
    <w:rsid w:val="006865B6"/>
    <w:rsid w:val="00686C9D"/>
    <w:rsid w:val="00687CE5"/>
    <w:rsid w:val="0069573E"/>
    <w:rsid w:val="00695D19"/>
    <w:rsid w:val="00697EA1"/>
    <w:rsid w:val="006A6D45"/>
    <w:rsid w:val="006B0450"/>
    <w:rsid w:val="006B187E"/>
    <w:rsid w:val="006B594E"/>
    <w:rsid w:val="006B6935"/>
    <w:rsid w:val="006C2101"/>
    <w:rsid w:val="006C282E"/>
    <w:rsid w:val="006C3B06"/>
    <w:rsid w:val="006D04AE"/>
    <w:rsid w:val="006D1254"/>
    <w:rsid w:val="006D1A57"/>
    <w:rsid w:val="006D203B"/>
    <w:rsid w:val="006D4843"/>
    <w:rsid w:val="006D4BEB"/>
    <w:rsid w:val="006D68A3"/>
    <w:rsid w:val="006E4379"/>
    <w:rsid w:val="006E470B"/>
    <w:rsid w:val="006E683F"/>
    <w:rsid w:val="006E7061"/>
    <w:rsid w:val="006E749D"/>
    <w:rsid w:val="006F081F"/>
    <w:rsid w:val="006F0D25"/>
    <w:rsid w:val="006F151B"/>
    <w:rsid w:val="006F1CC7"/>
    <w:rsid w:val="006F45D0"/>
    <w:rsid w:val="006F4ACE"/>
    <w:rsid w:val="006F513B"/>
    <w:rsid w:val="006F5645"/>
    <w:rsid w:val="006F667E"/>
    <w:rsid w:val="006F69BB"/>
    <w:rsid w:val="006F7623"/>
    <w:rsid w:val="007001DF"/>
    <w:rsid w:val="0070023F"/>
    <w:rsid w:val="00700828"/>
    <w:rsid w:val="007017C6"/>
    <w:rsid w:val="007036DE"/>
    <w:rsid w:val="00706953"/>
    <w:rsid w:val="007078B2"/>
    <w:rsid w:val="00710CE2"/>
    <w:rsid w:val="007117F2"/>
    <w:rsid w:val="007133B5"/>
    <w:rsid w:val="00713750"/>
    <w:rsid w:val="007145EA"/>
    <w:rsid w:val="007156D1"/>
    <w:rsid w:val="00716724"/>
    <w:rsid w:val="00720D29"/>
    <w:rsid w:val="00721A29"/>
    <w:rsid w:val="007223EA"/>
    <w:rsid w:val="00723392"/>
    <w:rsid w:val="00723FA8"/>
    <w:rsid w:val="0072662E"/>
    <w:rsid w:val="00726D0C"/>
    <w:rsid w:val="00727BDE"/>
    <w:rsid w:val="00730696"/>
    <w:rsid w:val="007313AD"/>
    <w:rsid w:val="007347BE"/>
    <w:rsid w:val="00735DB7"/>
    <w:rsid w:val="00736BD3"/>
    <w:rsid w:val="00737016"/>
    <w:rsid w:val="007372DC"/>
    <w:rsid w:val="00737D4B"/>
    <w:rsid w:val="00737DDF"/>
    <w:rsid w:val="007405FC"/>
    <w:rsid w:val="00740DA8"/>
    <w:rsid w:val="007447E8"/>
    <w:rsid w:val="007500E5"/>
    <w:rsid w:val="0075226B"/>
    <w:rsid w:val="00753A44"/>
    <w:rsid w:val="00754A98"/>
    <w:rsid w:val="00762300"/>
    <w:rsid w:val="00763D31"/>
    <w:rsid w:val="00764C38"/>
    <w:rsid w:val="00765282"/>
    <w:rsid w:val="0076687E"/>
    <w:rsid w:val="00773A35"/>
    <w:rsid w:val="00780065"/>
    <w:rsid w:val="00780778"/>
    <w:rsid w:val="00782426"/>
    <w:rsid w:val="007825BB"/>
    <w:rsid w:val="00782B81"/>
    <w:rsid w:val="00786EF2"/>
    <w:rsid w:val="007875F1"/>
    <w:rsid w:val="00787C24"/>
    <w:rsid w:val="00790070"/>
    <w:rsid w:val="00790113"/>
    <w:rsid w:val="007902E9"/>
    <w:rsid w:val="007905ED"/>
    <w:rsid w:val="0079169A"/>
    <w:rsid w:val="007937A5"/>
    <w:rsid w:val="00794D9E"/>
    <w:rsid w:val="00796E4D"/>
    <w:rsid w:val="00797F1C"/>
    <w:rsid w:val="007A0597"/>
    <w:rsid w:val="007A0629"/>
    <w:rsid w:val="007A10C5"/>
    <w:rsid w:val="007A14EF"/>
    <w:rsid w:val="007A1B69"/>
    <w:rsid w:val="007A1DC2"/>
    <w:rsid w:val="007A273D"/>
    <w:rsid w:val="007A3C1B"/>
    <w:rsid w:val="007A5083"/>
    <w:rsid w:val="007A50EC"/>
    <w:rsid w:val="007A5815"/>
    <w:rsid w:val="007A72A2"/>
    <w:rsid w:val="007A770C"/>
    <w:rsid w:val="007B0275"/>
    <w:rsid w:val="007B053F"/>
    <w:rsid w:val="007B29B6"/>
    <w:rsid w:val="007B3312"/>
    <w:rsid w:val="007B6325"/>
    <w:rsid w:val="007B6870"/>
    <w:rsid w:val="007B7CA3"/>
    <w:rsid w:val="007C093D"/>
    <w:rsid w:val="007C1C10"/>
    <w:rsid w:val="007C239A"/>
    <w:rsid w:val="007C2A7D"/>
    <w:rsid w:val="007C2B18"/>
    <w:rsid w:val="007C3C86"/>
    <w:rsid w:val="007C3D7D"/>
    <w:rsid w:val="007C4F8B"/>
    <w:rsid w:val="007C54A9"/>
    <w:rsid w:val="007C6144"/>
    <w:rsid w:val="007C635E"/>
    <w:rsid w:val="007C664B"/>
    <w:rsid w:val="007C78A7"/>
    <w:rsid w:val="007C7F01"/>
    <w:rsid w:val="007D4521"/>
    <w:rsid w:val="007D4C82"/>
    <w:rsid w:val="007D4EBC"/>
    <w:rsid w:val="007D50B7"/>
    <w:rsid w:val="007D61EA"/>
    <w:rsid w:val="007D68AD"/>
    <w:rsid w:val="007D6CCC"/>
    <w:rsid w:val="007D70BD"/>
    <w:rsid w:val="007E1786"/>
    <w:rsid w:val="007E19BC"/>
    <w:rsid w:val="007E55C3"/>
    <w:rsid w:val="007E5B42"/>
    <w:rsid w:val="007E631C"/>
    <w:rsid w:val="007E69EF"/>
    <w:rsid w:val="007E6D1A"/>
    <w:rsid w:val="007F1018"/>
    <w:rsid w:val="007F128F"/>
    <w:rsid w:val="007F1F2C"/>
    <w:rsid w:val="007F2586"/>
    <w:rsid w:val="007F4120"/>
    <w:rsid w:val="007F6393"/>
    <w:rsid w:val="007F7500"/>
    <w:rsid w:val="007F7740"/>
    <w:rsid w:val="00801168"/>
    <w:rsid w:val="0080350E"/>
    <w:rsid w:val="00803636"/>
    <w:rsid w:val="00804C94"/>
    <w:rsid w:val="00805676"/>
    <w:rsid w:val="00805978"/>
    <w:rsid w:val="00807055"/>
    <w:rsid w:val="0080780D"/>
    <w:rsid w:val="008109DD"/>
    <w:rsid w:val="00811859"/>
    <w:rsid w:val="008126B5"/>
    <w:rsid w:val="00812D76"/>
    <w:rsid w:val="00814100"/>
    <w:rsid w:val="00814397"/>
    <w:rsid w:val="008145B1"/>
    <w:rsid w:val="00815032"/>
    <w:rsid w:val="00815510"/>
    <w:rsid w:val="00820805"/>
    <w:rsid w:val="00820879"/>
    <w:rsid w:val="00820E06"/>
    <w:rsid w:val="00822DD2"/>
    <w:rsid w:val="00822E01"/>
    <w:rsid w:val="00825552"/>
    <w:rsid w:val="008305A3"/>
    <w:rsid w:val="00831573"/>
    <w:rsid w:val="008317E6"/>
    <w:rsid w:val="00832D86"/>
    <w:rsid w:val="00834732"/>
    <w:rsid w:val="00834B2C"/>
    <w:rsid w:val="008429DD"/>
    <w:rsid w:val="00842EF6"/>
    <w:rsid w:val="00844F55"/>
    <w:rsid w:val="008450F4"/>
    <w:rsid w:val="00846441"/>
    <w:rsid w:val="008466A1"/>
    <w:rsid w:val="00846CCD"/>
    <w:rsid w:val="008529B3"/>
    <w:rsid w:val="00854A5F"/>
    <w:rsid w:val="008564F4"/>
    <w:rsid w:val="00856876"/>
    <w:rsid w:val="0085791D"/>
    <w:rsid w:val="00857A55"/>
    <w:rsid w:val="00857DC4"/>
    <w:rsid w:val="00857F88"/>
    <w:rsid w:val="0086259F"/>
    <w:rsid w:val="00863F81"/>
    <w:rsid w:val="00864CED"/>
    <w:rsid w:val="008676A9"/>
    <w:rsid w:val="0087064B"/>
    <w:rsid w:val="00870C1B"/>
    <w:rsid w:val="0087304E"/>
    <w:rsid w:val="008764E2"/>
    <w:rsid w:val="008764E9"/>
    <w:rsid w:val="00877023"/>
    <w:rsid w:val="00877E7A"/>
    <w:rsid w:val="00877F88"/>
    <w:rsid w:val="00880039"/>
    <w:rsid w:val="008809F7"/>
    <w:rsid w:val="008811FC"/>
    <w:rsid w:val="00883183"/>
    <w:rsid w:val="00885100"/>
    <w:rsid w:val="008853DC"/>
    <w:rsid w:val="00891A01"/>
    <w:rsid w:val="00892088"/>
    <w:rsid w:val="008929ED"/>
    <w:rsid w:val="00896C8F"/>
    <w:rsid w:val="00896FAE"/>
    <w:rsid w:val="008A015D"/>
    <w:rsid w:val="008A1681"/>
    <w:rsid w:val="008A36DB"/>
    <w:rsid w:val="008A4AF2"/>
    <w:rsid w:val="008B232E"/>
    <w:rsid w:val="008B34F3"/>
    <w:rsid w:val="008B4311"/>
    <w:rsid w:val="008B5C8B"/>
    <w:rsid w:val="008B7293"/>
    <w:rsid w:val="008C0CF0"/>
    <w:rsid w:val="008C0EF8"/>
    <w:rsid w:val="008D095D"/>
    <w:rsid w:val="008D10E9"/>
    <w:rsid w:val="008D1751"/>
    <w:rsid w:val="008D2142"/>
    <w:rsid w:val="008D2164"/>
    <w:rsid w:val="008D496F"/>
    <w:rsid w:val="008D55C0"/>
    <w:rsid w:val="008E0CAB"/>
    <w:rsid w:val="008E0E35"/>
    <w:rsid w:val="008F0542"/>
    <w:rsid w:val="008F0BA0"/>
    <w:rsid w:val="008F0E96"/>
    <w:rsid w:val="008F0FFA"/>
    <w:rsid w:val="008F44EF"/>
    <w:rsid w:val="008F51E0"/>
    <w:rsid w:val="008F52F7"/>
    <w:rsid w:val="008F6C45"/>
    <w:rsid w:val="008F6CAF"/>
    <w:rsid w:val="008F76A5"/>
    <w:rsid w:val="00902B45"/>
    <w:rsid w:val="0090353B"/>
    <w:rsid w:val="00903CC0"/>
    <w:rsid w:val="009076B2"/>
    <w:rsid w:val="00907AC2"/>
    <w:rsid w:val="00907C82"/>
    <w:rsid w:val="0091160C"/>
    <w:rsid w:val="009130FD"/>
    <w:rsid w:val="0091319D"/>
    <w:rsid w:val="009149BB"/>
    <w:rsid w:val="00916CC5"/>
    <w:rsid w:val="009211D7"/>
    <w:rsid w:val="00922998"/>
    <w:rsid w:val="0092400A"/>
    <w:rsid w:val="00927337"/>
    <w:rsid w:val="00931EBB"/>
    <w:rsid w:val="00933BA1"/>
    <w:rsid w:val="00933C54"/>
    <w:rsid w:val="00934018"/>
    <w:rsid w:val="00935E65"/>
    <w:rsid w:val="00936E65"/>
    <w:rsid w:val="00940690"/>
    <w:rsid w:val="009409A4"/>
    <w:rsid w:val="00941A11"/>
    <w:rsid w:val="00942664"/>
    <w:rsid w:val="00945A90"/>
    <w:rsid w:val="00946403"/>
    <w:rsid w:val="00947412"/>
    <w:rsid w:val="0095007A"/>
    <w:rsid w:val="00950F65"/>
    <w:rsid w:val="00951CD1"/>
    <w:rsid w:val="00954243"/>
    <w:rsid w:val="00954E9B"/>
    <w:rsid w:val="00954EBD"/>
    <w:rsid w:val="00957A3F"/>
    <w:rsid w:val="00961319"/>
    <w:rsid w:val="0096248A"/>
    <w:rsid w:val="009649CC"/>
    <w:rsid w:val="009653F0"/>
    <w:rsid w:val="00967A6C"/>
    <w:rsid w:val="00970F90"/>
    <w:rsid w:val="00973C9A"/>
    <w:rsid w:val="00973FDB"/>
    <w:rsid w:val="00974700"/>
    <w:rsid w:val="00974CFA"/>
    <w:rsid w:val="009751EC"/>
    <w:rsid w:val="00976AA6"/>
    <w:rsid w:val="00980D5F"/>
    <w:rsid w:val="00981D0B"/>
    <w:rsid w:val="00983F2F"/>
    <w:rsid w:val="00984710"/>
    <w:rsid w:val="0098568B"/>
    <w:rsid w:val="00986052"/>
    <w:rsid w:val="0098788F"/>
    <w:rsid w:val="0099091A"/>
    <w:rsid w:val="00990C9A"/>
    <w:rsid w:val="00991BA6"/>
    <w:rsid w:val="009930BB"/>
    <w:rsid w:val="0099502C"/>
    <w:rsid w:val="00997360"/>
    <w:rsid w:val="00997CA2"/>
    <w:rsid w:val="009A364C"/>
    <w:rsid w:val="009A3B13"/>
    <w:rsid w:val="009A60C2"/>
    <w:rsid w:val="009B01AE"/>
    <w:rsid w:val="009B0EEB"/>
    <w:rsid w:val="009B149C"/>
    <w:rsid w:val="009B30B0"/>
    <w:rsid w:val="009B59F9"/>
    <w:rsid w:val="009C00EB"/>
    <w:rsid w:val="009C0A61"/>
    <w:rsid w:val="009C1A3C"/>
    <w:rsid w:val="009C1AA6"/>
    <w:rsid w:val="009C3D77"/>
    <w:rsid w:val="009C5A11"/>
    <w:rsid w:val="009C7820"/>
    <w:rsid w:val="009C7DED"/>
    <w:rsid w:val="009D2D0B"/>
    <w:rsid w:val="009D545E"/>
    <w:rsid w:val="009D71BD"/>
    <w:rsid w:val="009D7960"/>
    <w:rsid w:val="009E063F"/>
    <w:rsid w:val="009E332D"/>
    <w:rsid w:val="009E4964"/>
    <w:rsid w:val="009F3F1D"/>
    <w:rsid w:val="009F4462"/>
    <w:rsid w:val="009F4989"/>
    <w:rsid w:val="00A00E83"/>
    <w:rsid w:val="00A030DB"/>
    <w:rsid w:val="00A051FE"/>
    <w:rsid w:val="00A05FCD"/>
    <w:rsid w:val="00A062B6"/>
    <w:rsid w:val="00A0759B"/>
    <w:rsid w:val="00A11D00"/>
    <w:rsid w:val="00A12D8C"/>
    <w:rsid w:val="00A15A67"/>
    <w:rsid w:val="00A15CF6"/>
    <w:rsid w:val="00A15FC1"/>
    <w:rsid w:val="00A1608B"/>
    <w:rsid w:val="00A20495"/>
    <w:rsid w:val="00A213B4"/>
    <w:rsid w:val="00A221A0"/>
    <w:rsid w:val="00A23A57"/>
    <w:rsid w:val="00A26DAE"/>
    <w:rsid w:val="00A30211"/>
    <w:rsid w:val="00A34786"/>
    <w:rsid w:val="00A37358"/>
    <w:rsid w:val="00A41B7B"/>
    <w:rsid w:val="00A41E79"/>
    <w:rsid w:val="00A521F2"/>
    <w:rsid w:val="00A524A8"/>
    <w:rsid w:val="00A5271F"/>
    <w:rsid w:val="00A52BFA"/>
    <w:rsid w:val="00A5559C"/>
    <w:rsid w:val="00A57110"/>
    <w:rsid w:val="00A5718A"/>
    <w:rsid w:val="00A61FAD"/>
    <w:rsid w:val="00A63D59"/>
    <w:rsid w:val="00A657D3"/>
    <w:rsid w:val="00A65CE3"/>
    <w:rsid w:val="00A67547"/>
    <w:rsid w:val="00A704BD"/>
    <w:rsid w:val="00A70636"/>
    <w:rsid w:val="00A70D5A"/>
    <w:rsid w:val="00A71A06"/>
    <w:rsid w:val="00A71BCA"/>
    <w:rsid w:val="00A728CA"/>
    <w:rsid w:val="00A73C16"/>
    <w:rsid w:val="00A76FA8"/>
    <w:rsid w:val="00A81C6C"/>
    <w:rsid w:val="00A81C7E"/>
    <w:rsid w:val="00A83DCB"/>
    <w:rsid w:val="00A84E1D"/>
    <w:rsid w:val="00A852F3"/>
    <w:rsid w:val="00A86721"/>
    <w:rsid w:val="00A8793D"/>
    <w:rsid w:val="00A908AC"/>
    <w:rsid w:val="00A937A9"/>
    <w:rsid w:val="00A93C08"/>
    <w:rsid w:val="00A9532B"/>
    <w:rsid w:val="00A9600B"/>
    <w:rsid w:val="00A97AE2"/>
    <w:rsid w:val="00A97FE7"/>
    <w:rsid w:val="00AA01D3"/>
    <w:rsid w:val="00AA163F"/>
    <w:rsid w:val="00AA20BC"/>
    <w:rsid w:val="00AA2942"/>
    <w:rsid w:val="00AA2AB5"/>
    <w:rsid w:val="00AA2D8E"/>
    <w:rsid w:val="00AA40D8"/>
    <w:rsid w:val="00AA6A63"/>
    <w:rsid w:val="00AB1EF9"/>
    <w:rsid w:val="00AB287D"/>
    <w:rsid w:val="00AB314C"/>
    <w:rsid w:val="00AB7509"/>
    <w:rsid w:val="00AC04BC"/>
    <w:rsid w:val="00AC04C8"/>
    <w:rsid w:val="00AC2461"/>
    <w:rsid w:val="00AC3010"/>
    <w:rsid w:val="00AC3F10"/>
    <w:rsid w:val="00AD20B7"/>
    <w:rsid w:val="00AD40A1"/>
    <w:rsid w:val="00AD4572"/>
    <w:rsid w:val="00AE0444"/>
    <w:rsid w:val="00AE238A"/>
    <w:rsid w:val="00AE3575"/>
    <w:rsid w:val="00AE3761"/>
    <w:rsid w:val="00AE3E88"/>
    <w:rsid w:val="00AE3F16"/>
    <w:rsid w:val="00AE3FE5"/>
    <w:rsid w:val="00AE480B"/>
    <w:rsid w:val="00AE5423"/>
    <w:rsid w:val="00AE6396"/>
    <w:rsid w:val="00AE7C97"/>
    <w:rsid w:val="00AE7F42"/>
    <w:rsid w:val="00AF0CB3"/>
    <w:rsid w:val="00AF24A3"/>
    <w:rsid w:val="00AF3262"/>
    <w:rsid w:val="00AF36B2"/>
    <w:rsid w:val="00AF3F1B"/>
    <w:rsid w:val="00AF5870"/>
    <w:rsid w:val="00AF77B2"/>
    <w:rsid w:val="00AF7947"/>
    <w:rsid w:val="00AF7A03"/>
    <w:rsid w:val="00B0003D"/>
    <w:rsid w:val="00B00D9B"/>
    <w:rsid w:val="00B0114E"/>
    <w:rsid w:val="00B02DFD"/>
    <w:rsid w:val="00B05B9C"/>
    <w:rsid w:val="00B10E28"/>
    <w:rsid w:val="00B10F48"/>
    <w:rsid w:val="00B11711"/>
    <w:rsid w:val="00B1603D"/>
    <w:rsid w:val="00B167FA"/>
    <w:rsid w:val="00B16907"/>
    <w:rsid w:val="00B17CCA"/>
    <w:rsid w:val="00B24709"/>
    <w:rsid w:val="00B24A30"/>
    <w:rsid w:val="00B24A7B"/>
    <w:rsid w:val="00B254F7"/>
    <w:rsid w:val="00B255E5"/>
    <w:rsid w:val="00B27D21"/>
    <w:rsid w:val="00B327E7"/>
    <w:rsid w:val="00B34EAA"/>
    <w:rsid w:val="00B364B1"/>
    <w:rsid w:val="00B377C8"/>
    <w:rsid w:val="00B402E6"/>
    <w:rsid w:val="00B40E94"/>
    <w:rsid w:val="00B43843"/>
    <w:rsid w:val="00B44646"/>
    <w:rsid w:val="00B4570D"/>
    <w:rsid w:val="00B45762"/>
    <w:rsid w:val="00B46C9A"/>
    <w:rsid w:val="00B47C3E"/>
    <w:rsid w:val="00B50857"/>
    <w:rsid w:val="00B50ABA"/>
    <w:rsid w:val="00B519A1"/>
    <w:rsid w:val="00B52A82"/>
    <w:rsid w:val="00B52D70"/>
    <w:rsid w:val="00B5369B"/>
    <w:rsid w:val="00B53A6F"/>
    <w:rsid w:val="00B5428C"/>
    <w:rsid w:val="00B55034"/>
    <w:rsid w:val="00B566F1"/>
    <w:rsid w:val="00B579D7"/>
    <w:rsid w:val="00B603E5"/>
    <w:rsid w:val="00B62ADB"/>
    <w:rsid w:val="00B659E6"/>
    <w:rsid w:val="00B65CE9"/>
    <w:rsid w:val="00B726EC"/>
    <w:rsid w:val="00B72B63"/>
    <w:rsid w:val="00B73DB4"/>
    <w:rsid w:val="00B75D33"/>
    <w:rsid w:val="00B81AE9"/>
    <w:rsid w:val="00B82DC4"/>
    <w:rsid w:val="00B83CF8"/>
    <w:rsid w:val="00B8405F"/>
    <w:rsid w:val="00B850E7"/>
    <w:rsid w:val="00B8778B"/>
    <w:rsid w:val="00B87D79"/>
    <w:rsid w:val="00B87F79"/>
    <w:rsid w:val="00B904D1"/>
    <w:rsid w:val="00B91FF7"/>
    <w:rsid w:val="00B93903"/>
    <w:rsid w:val="00B95234"/>
    <w:rsid w:val="00B96016"/>
    <w:rsid w:val="00BA1CEA"/>
    <w:rsid w:val="00BA1DE1"/>
    <w:rsid w:val="00BA4674"/>
    <w:rsid w:val="00BA4A94"/>
    <w:rsid w:val="00BA4FDC"/>
    <w:rsid w:val="00BA6B8B"/>
    <w:rsid w:val="00BB1180"/>
    <w:rsid w:val="00BB175C"/>
    <w:rsid w:val="00BB2A35"/>
    <w:rsid w:val="00BB3CAE"/>
    <w:rsid w:val="00BB50D5"/>
    <w:rsid w:val="00BB51D3"/>
    <w:rsid w:val="00BB79E4"/>
    <w:rsid w:val="00BB7CD0"/>
    <w:rsid w:val="00BC093C"/>
    <w:rsid w:val="00BC2A58"/>
    <w:rsid w:val="00BC43A0"/>
    <w:rsid w:val="00BC754C"/>
    <w:rsid w:val="00BD0303"/>
    <w:rsid w:val="00BD2A6B"/>
    <w:rsid w:val="00BD2F58"/>
    <w:rsid w:val="00BD415F"/>
    <w:rsid w:val="00BD474B"/>
    <w:rsid w:val="00BD4B69"/>
    <w:rsid w:val="00BD4F7F"/>
    <w:rsid w:val="00BD7B19"/>
    <w:rsid w:val="00BE05C0"/>
    <w:rsid w:val="00BE0663"/>
    <w:rsid w:val="00BE13FF"/>
    <w:rsid w:val="00BE4116"/>
    <w:rsid w:val="00BE6521"/>
    <w:rsid w:val="00BF0266"/>
    <w:rsid w:val="00BF2183"/>
    <w:rsid w:val="00BF4B6A"/>
    <w:rsid w:val="00BF5F9F"/>
    <w:rsid w:val="00BF643C"/>
    <w:rsid w:val="00BF7102"/>
    <w:rsid w:val="00C005C1"/>
    <w:rsid w:val="00C027E6"/>
    <w:rsid w:val="00C03E2D"/>
    <w:rsid w:val="00C043E0"/>
    <w:rsid w:val="00C0536A"/>
    <w:rsid w:val="00C0538C"/>
    <w:rsid w:val="00C10A79"/>
    <w:rsid w:val="00C11FF9"/>
    <w:rsid w:val="00C12855"/>
    <w:rsid w:val="00C1355B"/>
    <w:rsid w:val="00C1612C"/>
    <w:rsid w:val="00C1654D"/>
    <w:rsid w:val="00C16553"/>
    <w:rsid w:val="00C16B8E"/>
    <w:rsid w:val="00C16E44"/>
    <w:rsid w:val="00C16FF8"/>
    <w:rsid w:val="00C204C7"/>
    <w:rsid w:val="00C22244"/>
    <w:rsid w:val="00C225EC"/>
    <w:rsid w:val="00C22D34"/>
    <w:rsid w:val="00C25A17"/>
    <w:rsid w:val="00C2661E"/>
    <w:rsid w:val="00C271B4"/>
    <w:rsid w:val="00C27F79"/>
    <w:rsid w:val="00C321FD"/>
    <w:rsid w:val="00C32C7A"/>
    <w:rsid w:val="00C33C1B"/>
    <w:rsid w:val="00C35CEE"/>
    <w:rsid w:val="00C40460"/>
    <w:rsid w:val="00C40FAC"/>
    <w:rsid w:val="00C422AF"/>
    <w:rsid w:val="00C42E20"/>
    <w:rsid w:val="00C44E7C"/>
    <w:rsid w:val="00C45CB9"/>
    <w:rsid w:val="00C45F08"/>
    <w:rsid w:val="00C477D3"/>
    <w:rsid w:val="00C47DF1"/>
    <w:rsid w:val="00C5018F"/>
    <w:rsid w:val="00C50951"/>
    <w:rsid w:val="00C556CC"/>
    <w:rsid w:val="00C55845"/>
    <w:rsid w:val="00C56E8B"/>
    <w:rsid w:val="00C61848"/>
    <w:rsid w:val="00C619D2"/>
    <w:rsid w:val="00C61AE3"/>
    <w:rsid w:val="00C62484"/>
    <w:rsid w:val="00C62D5B"/>
    <w:rsid w:val="00C64698"/>
    <w:rsid w:val="00C64B2B"/>
    <w:rsid w:val="00C65E64"/>
    <w:rsid w:val="00C717F0"/>
    <w:rsid w:val="00C71D73"/>
    <w:rsid w:val="00C76683"/>
    <w:rsid w:val="00C77B3A"/>
    <w:rsid w:val="00C80A0A"/>
    <w:rsid w:val="00C80DC7"/>
    <w:rsid w:val="00C8408F"/>
    <w:rsid w:val="00C85295"/>
    <w:rsid w:val="00C901AF"/>
    <w:rsid w:val="00C903DB"/>
    <w:rsid w:val="00C9078F"/>
    <w:rsid w:val="00C922AD"/>
    <w:rsid w:val="00C92763"/>
    <w:rsid w:val="00C93226"/>
    <w:rsid w:val="00C953DA"/>
    <w:rsid w:val="00C9719F"/>
    <w:rsid w:val="00C97A7A"/>
    <w:rsid w:val="00CA067A"/>
    <w:rsid w:val="00CA0E0C"/>
    <w:rsid w:val="00CA24FF"/>
    <w:rsid w:val="00CA34B6"/>
    <w:rsid w:val="00CA49DE"/>
    <w:rsid w:val="00CA57E3"/>
    <w:rsid w:val="00CA5A5E"/>
    <w:rsid w:val="00CA6273"/>
    <w:rsid w:val="00CA6D72"/>
    <w:rsid w:val="00CA722D"/>
    <w:rsid w:val="00CB19E9"/>
    <w:rsid w:val="00CB1C74"/>
    <w:rsid w:val="00CB4091"/>
    <w:rsid w:val="00CB46F0"/>
    <w:rsid w:val="00CB5620"/>
    <w:rsid w:val="00CB76A4"/>
    <w:rsid w:val="00CC04FD"/>
    <w:rsid w:val="00CC15B4"/>
    <w:rsid w:val="00CC3C5A"/>
    <w:rsid w:val="00CC4575"/>
    <w:rsid w:val="00CC66BA"/>
    <w:rsid w:val="00CC71D5"/>
    <w:rsid w:val="00CD1EFD"/>
    <w:rsid w:val="00CD2EBA"/>
    <w:rsid w:val="00CD31AC"/>
    <w:rsid w:val="00CD3AE4"/>
    <w:rsid w:val="00CD43EF"/>
    <w:rsid w:val="00CD6E3E"/>
    <w:rsid w:val="00CE146A"/>
    <w:rsid w:val="00CE32CB"/>
    <w:rsid w:val="00CE7559"/>
    <w:rsid w:val="00CE783E"/>
    <w:rsid w:val="00CF02F7"/>
    <w:rsid w:val="00CF088E"/>
    <w:rsid w:val="00CF34D6"/>
    <w:rsid w:val="00CF67CE"/>
    <w:rsid w:val="00D01C40"/>
    <w:rsid w:val="00D0213A"/>
    <w:rsid w:val="00D06775"/>
    <w:rsid w:val="00D07540"/>
    <w:rsid w:val="00D10EBD"/>
    <w:rsid w:val="00D12641"/>
    <w:rsid w:val="00D12C30"/>
    <w:rsid w:val="00D12F8E"/>
    <w:rsid w:val="00D13EAC"/>
    <w:rsid w:val="00D15F76"/>
    <w:rsid w:val="00D16CEB"/>
    <w:rsid w:val="00D17D95"/>
    <w:rsid w:val="00D2044A"/>
    <w:rsid w:val="00D20FAC"/>
    <w:rsid w:val="00D235A9"/>
    <w:rsid w:val="00D24872"/>
    <w:rsid w:val="00D24A6E"/>
    <w:rsid w:val="00D24EFA"/>
    <w:rsid w:val="00D2526A"/>
    <w:rsid w:val="00D258AA"/>
    <w:rsid w:val="00D304BF"/>
    <w:rsid w:val="00D30881"/>
    <w:rsid w:val="00D31AFF"/>
    <w:rsid w:val="00D31F9C"/>
    <w:rsid w:val="00D34C4F"/>
    <w:rsid w:val="00D3655B"/>
    <w:rsid w:val="00D40B4F"/>
    <w:rsid w:val="00D41B5A"/>
    <w:rsid w:val="00D41C1E"/>
    <w:rsid w:val="00D42086"/>
    <w:rsid w:val="00D4301C"/>
    <w:rsid w:val="00D43AA8"/>
    <w:rsid w:val="00D43D3A"/>
    <w:rsid w:val="00D43DA1"/>
    <w:rsid w:val="00D449B5"/>
    <w:rsid w:val="00D450AF"/>
    <w:rsid w:val="00D466B8"/>
    <w:rsid w:val="00D50094"/>
    <w:rsid w:val="00D50412"/>
    <w:rsid w:val="00D510BC"/>
    <w:rsid w:val="00D52021"/>
    <w:rsid w:val="00D61A66"/>
    <w:rsid w:val="00D65334"/>
    <w:rsid w:val="00D66A51"/>
    <w:rsid w:val="00D67276"/>
    <w:rsid w:val="00D7395C"/>
    <w:rsid w:val="00D74BAA"/>
    <w:rsid w:val="00D76303"/>
    <w:rsid w:val="00D77835"/>
    <w:rsid w:val="00D77D77"/>
    <w:rsid w:val="00D81098"/>
    <w:rsid w:val="00D8117F"/>
    <w:rsid w:val="00D82349"/>
    <w:rsid w:val="00D83A88"/>
    <w:rsid w:val="00D90171"/>
    <w:rsid w:val="00D939C2"/>
    <w:rsid w:val="00D93D07"/>
    <w:rsid w:val="00D943F7"/>
    <w:rsid w:val="00D965D0"/>
    <w:rsid w:val="00D972ED"/>
    <w:rsid w:val="00DA29ED"/>
    <w:rsid w:val="00DA2DBA"/>
    <w:rsid w:val="00DA5A83"/>
    <w:rsid w:val="00DA671C"/>
    <w:rsid w:val="00DA75A0"/>
    <w:rsid w:val="00DB05C0"/>
    <w:rsid w:val="00DB09B3"/>
    <w:rsid w:val="00DB0CFE"/>
    <w:rsid w:val="00DB0E08"/>
    <w:rsid w:val="00DB217A"/>
    <w:rsid w:val="00DB366D"/>
    <w:rsid w:val="00DB4A48"/>
    <w:rsid w:val="00DB6870"/>
    <w:rsid w:val="00DC1D62"/>
    <w:rsid w:val="00DC225F"/>
    <w:rsid w:val="00DC3933"/>
    <w:rsid w:val="00DC559E"/>
    <w:rsid w:val="00DC72CD"/>
    <w:rsid w:val="00DD0A08"/>
    <w:rsid w:val="00DD161A"/>
    <w:rsid w:val="00DD3622"/>
    <w:rsid w:val="00DD3768"/>
    <w:rsid w:val="00DD420E"/>
    <w:rsid w:val="00DD537C"/>
    <w:rsid w:val="00DD559B"/>
    <w:rsid w:val="00DD600C"/>
    <w:rsid w:val="00DD63AE"/>
    <w:rsid w:val="00DE08B1"/>
    <w:rsid w:val="00DE0D99"/>
    <w:rsid w:val="00DE4C90"/>
    <w:rsid w:val="00DE4FCF"/>
    <w:rsid w:val="00DE6BDD"/>
    <w:rsid w:val="00DF284F"/>
    <w:rsid w:val="00DF69E5"/>
    <w:rsid w:val="00E00313"/>
    <w:rsid w:val="00E01C9B"/>
    <w:rsid w:val="00E03C92"/>
    <w:rsid w:val="00E03D52"/>
    <w:rsid w:val="00E04E55"/>
    <w:rsid w:val="00E05844"/>
    <w:rsid w:val="00E12D57"/>
    <w:rsid w:val="00E130E3"/>
    <w:rsid w:val="00E133C0"/>
    <w:rsid w:val="00E14207"/>
    <w:rsid w:val="00E15157"/>
    <w:rsid w:val="00E179D9"/>
    <w:rsid w:val="00E17FF3"/>
    <w:rsid w:val="00E2007B"/>
    <w:rsid w:val="00E20D27"/>
    <w:rsid w:val="00E219E4"/>
    <w:rsid w:val="00E21C9B"/>
    <w:rsid w:val="00E22402"/>
    <w:rsid w:val="00E245A7"/>
    <w:rsid w:val="00E24B33"/>
    <w:rsid w:val="00E2526B"/>
    <w:rsid w:val="00E26CFF"/>
    <w:rsid w:val="00E2721E"/>
    <w:rsid w:val="00E2756C"/>
    <w:rsid w:val="00E300E9"/>
    <w:rsid w:val="00E301DA"/>
    <w:rsid w:val="00E3092C"/>
    <w:rsid w:val="00E30ED3"/>
    <w:rsid w:val="00E31727"/>
    <w:rsid w:val="00E31BF9"/>
    <w:rsid w:val="00E31D06"/>
    <w:rsid w:val="00E32D01"/>
    <w:rsid w:val="00E33835"/>
    <w:rsid w:val="00E36B54"/>
    <w:rsid w:val="00E3771A"/>
    <w:rsid w:val="00E43570"/>
    <w:rsid w:val="00E45DFC"/>
    <w:rsid w:val="00E46077"/>
    <w:rsid w:val="00E509AE"/>
    <w:rsid w:val="00E556C7"/>
    <w:rsid w:val="00E57BCF"/>
    <w:rsid w:val="00E604D6"/>
    <w:rsid w:val="00E617F6"/>
    <w:rsid w:val="00E61C3B"/>
    <w:rsid w:val="00E631B7"/>
    <w:rsid w:val="00E67418"/>
    <w:rsid w:val="00E70583"/>
    <w:rsid w:val="00E70A82"/>
    <w:rsid w:val="00E70F62"/>
    <w:rsid w:val="00E72AFE"/>
    <w:rsid w:val="00E73F0B"/>
    <w:rsid w:val="00E7614A"/>
    <w:rsid w:val="00E76441"/>
    <w:rsid w:val="00E8400A"/>
    <w:rsid w:val="00E853F8"/>
    <w:rsid w:val="00E854CF"/>
    <w:rsid w:val="00E85B0D"/>
    <w:rsid w:val="00E8601A"/>
    <w:rsid w:val="00E86CE1"/>
    <w:rsid w:val="00E90FDF"/>
    <w:rsid w:val="00E91A6D"/>
    <w:rsid w:val="00E922E8"/>
    <w:rsid w:val="00E925CB"/>
    <w:rsid w:val="00E9433D"/>
    <w:rsid w:val="00E94790"/>
    <w:rsid w:val="00E94D51"/>
    <w:rsid w:val="00E95884"/>
    <w:rsid w:val="00E96237"/>
    <w:rsid w:val="00E96FD1"/>
    <w:rsid w:val="00E973A9"/>
    <w:rsid w:val="00E97884"/>
    <w:rsid w:val="00EA1431"/>
    <w:rsid w:val="00EA2678"/>
    <w:rsid w:val="00EA436A"/>
    <w:rsid w:val="00EA7727"/>
    <w:rsid w:val="00EB1521"/>
    <w:rsid w:val="00EB1CAF"/>
    <w:rsid w:val="00EB277D"/>
    <w:rsid w:val="00EB4919"/>
    <w:rsid w:val="00EB7753"/>
    <w:rsid w:val="00EC1255"/>
    <w:rsid w:val="00EC26BA"/>
    <w:rsid w:val="00EC2DC2"/>
    <w:rsid w:val="00EC3ED7"/>
    <w:rsid w:val="00EC40AE"/>
    <w:rsid w:val="00EC60CD"/>
    <w:rsid w:val="00EC751A"/>
    <w:rsid w:val="00ED0BD4"/>
    <w:rsid w:val="00ED1472"/>
    <w:rsid w:val="00ED1741"/>
    <w:rsid w:val="00ED19AB"/>
    <w:rsid w:val="00ED28A4"/>
    <w:rsid w:val="00ED32A4"/>
    <w:rsid w:val="00ED4AB9"/>
    <w:rsid w:val="00EE30C6"/>
    <w:rsid w:val="00EE60A2"/>
    <w:rsid w:val="00EE7838"/>
    <w:rsid w:val="00EF06B3"/>
    <w:rsid w:val="00EF224C"/>
    <w:rsid w:val="00EF50EA"/>
    <w:rsid w:val="00EF51E4"/>
    <w:rsid w:val="00EF6EB5"/>
    <w:rsid w:val="00EF72D7"/>
    <w:rsid w:val="00F011DC"/>
    <w:rsid w:val="00F03C28"/>
    <w:rsid w:val="00F04487"/>
    <w:rsid w:val="00F05530"/>
    <w:rsid w:val="00F064A2"/>
    <w:rsid w:val="00F06F0C"/>
    <w:rsid w:val="00F07366"/>
    <w:rsid w:val="00F07DD3"/>
    <w:rsid w:val="00F11337"/>
    <w:rsid w:val="00F114D6"/>
    <w:rsid w:val="00F125FC"/>
    <w:rsid w:val="00F12F10"/>
    <w:rsid w:val="00F167DD"/>
    <w:rsid w:val="00F21B69"/>
    <w:rsid w:val="00F241F2"/>
    <w:rsid w:val="00F25081"/>
    <w:rsid w:val="00F2575C"/>
    <w:rsid w:val="00F258CF"/>
    <w:rsid w:val="00F26080"/>
    <w:rsid w:val="00F271A7"/>
    <w:rsid w:val="00F27A63"/>
    <w:rsid w:val="00F30D08"/>
    <w:rsid w:val="00F31017"/>
    <w:rsid w:val="00F335A3"/>
    <w:rsid w:val="00F34A50"/>
    <w:rsid w:val="00F4029B"/>
    <w:rsid w:val="00F41146"/>
    <w:rsid w:val="00F4296C"/>
    <w:rsid w:val="00F4329E"/>
    <w:rsid w:val="00F4372D"/>
    <w:rsid w:val="00F44130"/>
    <w:rsid w:val="00F459A8"/>
    <w:rsid w:val="00F462E4"/>
    <w:rsid w:val="00F47307"/>
    <w:rsid w:val="00F51694"/>
    <w:rsid w:val="00F52FA7"/>
    <w:rsid w:val="00F539B1"/>
    <w:rsid w:val="00F54333"/>
    <w:rsid w:val="00F54529"/>
    <w:rsid w:val="00F549E8"/>
    <w:rsid w:val="00F54BA8"/>
    <w:rsid w:val="00F54C11"/>
    <w:rsid w:val="00F563F9"/>
    <w:rsid w:val="00F60A64"/>
    <w:rsid w:val="00F61479"/>
    <w:rsid w:val="00F617AC"/>
    <w:rsid w:val="00F63181"/>
    <w:rsid w:val="00F642B4"/>
    <w:rsid w:val="00F652EE"/>
    <w:rsid w:val="00F65967"/>
    <w:rsid w:val="00F66310"/>
    <w:rsid w:val="00F70D1B"/>
    <w:rsid w:val="00F73345"/>
    <w:rsid w:val="00F75FD3"/>
    <w:rsid w:val="00F80A73"/>
    <w:rsid w:val="00F82082"/>
    <w:rsid w:val="00F82BDC"/>
    <w:rsid w:val="00F82FCC"/>
    <w:rsid w:val="00F835EF"/>
    <w:rsid w:val="00F83CBA"/>
    <w:rsid w:val="00F84DB9"/>
    <w:rsid w:val="00F84F66"/>
    <w:rsid w:val="00F85232"/>
    <w:rsid w:val="00F91380"/>
    <w:rsid w:val="00F91A28"/>
    <w:rsid w:val="00F93ECD"/>
    <w:rsid w:val="00F949D3"/>
    <w:rsid w:val="00F9552F"/>
    <w:rsid w:val="00F97E7A"/>
    <w:rsid w:val="00FA12F9"/>
    <w:rsid w:val="00FA4632"/>
    <w:rsid w:val="00FA5D6A"/>
    <w:rsid w:val="00FA5F9F"/>
    <w:rsid w:val="00FA7343"/>
    <w:rsid w:val="00FA7CCC"/>
    <w:rsid w:val="00FB2F6C"/>
    <w:rsid w:val="00FB6533"/>
    <w:rsid w:val="00FB7752"/>
    <w:rsid w:val="00FB778C"/>
    <w:rsid w:val="00FC3BD0"/>
    <w:rsid w:val="00FC5EA7"/>
    <w:rsid w:val="00FC733D"/>
    <w:rsid w:val="00FD38E4"/>
    <w:rsid w:val="00FD547D"/>
    <w:rsid w:val="00FD5FFC"/>
    <w:rsid w:val="00FD6D66"/>
    <w:rsid w:val="00FD6F4D"/>
    <w:rsid w:val="00FE1578"/>
    <w:rsid w:val="00FE424D"/>
    <w:rsid w:val="00FE4632"/>
    <w:rsid w:val="00FE4904"/>
    <w:rsid w:val="00FE49DA"/>
    <w:rsid w:val="00FE6682"/>
    <w:rsid w:val="00FF4870"/>
    <w:rsid w:val="00FF4AD2"/>
    <w:rsid w:val="00FF4C84"/>
    <w:rsid w:val="00FF5D5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D7684"/>
    <w:pPr>
      <w:widowControl w:val="0"/>
      <w:suppressAutoHyphens/>
      <w:jc w:val="left"/>
    </w:pPr>
    <w:rPr>
      <w:rFonts w:ascii="Times New Roman" w:eastAsia="SimSun" w:hAnsi="Times New Roman" w:cs="Mang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FőCím"/>
    <w:basedOn w:val="Norml"/>
    <w:link w:val="CmChar"/>
    <w:autoRedefine/>
    <w:qFormat/>
    <w:rsid w:val="005D7684"/>
    <w:pPr>
      <w:widowControl/>
      <w:suppressAutoHyphens w:val="0"/>
      <w:spacing w:before="480" w:after="240"/>
      <w:jc w:val="center"/>
    </w:pPr>
    <w:rPr>
      <w:rFonts w:ascii="Arial" w:eastAsia="Times New Roman" w:hAnsi="Arial" w:cs="Arial"/>
      <w:b/>
      <w:kern w:val="0"/>
      <w:sz w:val="28"/>
      <w:szCs w:val="20"/>
      <w:lang w:eastAsia="hu-HU" w:bidi="ar-SA"/>
    </w:rPr>
  </w:style>
  <w:style w:type="character" w:customStyle="1" w:styleId="CmChar">
    <w:name w:val="Cím Char"/>
    <w:aliases w:val="FőCím Char"/>
    <w:basedOn w:val="Bekezdsalapbettpusa"/>
    <w:link w:val="Cm"/>
    <w:rsid w:val="005D7684"/>
    <w:rPr>
      <w:rFonts w:ascii="Arial" w:eastAsia="Times New Roman" w:hAnsi="Arial" w:cs="Arial"/>
      <w:b/>
      <w:sz w:val="28"/>
      <w:szCs w:val="20"/>
      <w:lang w:eastAsia="hu-HU"/>
    </w:rPr>
  </w:style>
  <w:style w:type="paragraph" w:styleId="Listaszerbekezds">
    <w:name w:val="List Paragraph"/>
    <w:basedOn w:val="Norml"/>
    <w:qFormat/>
    <w:rsid w:val="005D7684"/>
    <w:pPr>
      <w:ind w:left="720"/>
      <w:contextualSpacing/>
    </w:pPr>
    <w:rPr>
      <w:szCs w:val="21"/>
    </w:rPr>
  </w:style>
  <w:style w:type="paragraph" w:customStyle="1" w:styleId="Bekezds">
    <w:name w:val="Bekezdés"/>
    <w:uiPriority w:val="99"/>
    <w:rsid w:val="006F7623"/>
    <w:pPr>
      <w:autoSpaceDE w:val="0"/>
      <w:autoSpaceDN w:val="0"/>
      <w:adjustRightInd w:val="0"/>
      <w:ind w:firstLine="202"/>
      <w:jc w:val="left"/>
    </w:pPr>
    <w:rPr>
      <w:rFonts w:ascii="Times New Roman" w:hAnsi="Times New Roman" w:cs="Times New Roman"/>
      <w:sz w:val="24"/>
      <w:szCs w:val="24"/>
    </w:rPr>
  </w:style>
  <w:style w:type="paragraph" w:customStyle="1" w:styleId="Bekezds2">
    <w:name w:val="Bekezdés2"/>
    <w:uiPriority w:val="99"/>
    <w:rsid w:val="006F7623"/>
    <w:pPr>
      <w:autoSpaceDE w:val="0"/>
      <w:autoSpaceDN w:val="0"/>
      <w:adjustRightInd w:val="0"/>
      <w:ind w:left="204" w:firstLine="204"/>
      <w:jc w:val="left"/>
    </w:pPr>
    <w:rPr>
      <w:rFonts w:ascii="Times New Roman" w:hAnsi="Times New Roman" w:cs="Times New Roman"/>
      <w:sz w:val="24"/>
      <w:szCs w:val="24"/>
    </w:rPr>
  </w:style>
  <w:style w:type="paragraph" w:customStyle="1" w:styleId="Bekezds3">
    <w:name w:val="Bekezdés3"/>
    <w:uiPriority w:val="99"/>
    <w:rsid w:val="006F7623"/>
    <w:pPr>
      <w:autoSpaceDE w:val="0"/>
      <w:autoSpaceDN w:val="0"/>
      <w:adjustRightInd w:val="0"/>
      <w:ind w:left="408" w:firstLine="204"/>
      <w:jc w:val="left"/>
    </w:pPr>
    <w:rPr>
      <w:rFonts w:ascii="Times New Roman" w:hAnsi="Times New Roman" w:cs="Times New Roman"/>
      <w:sz w:val="24"/>
      <w:szCs w:val="24"/>
    </w:rPr>
  </w:style>
  <w:style w:type="paragraph" w:customStyle="1" w:styleId="Bekezds4">
    <w:name w:val="Bekezdés4"/>
    <w:uiPriority w:val="99"/>
    <w:rsid w:val="006F7623"/>
    <w:pPr>
      <w:autoSpaceDE w:val="0"/>
      <w:autoSpaceDN w:val="0"/>
      <w:adjustRightInd w:val="0"/>
      <w:ind w:left="613" w:firstLine="204"/>
      <w:jc w:val="left"/>
    </w:pPr>
    <w:rPr>
      <w:rFonts w:ascii="Times New Roman" w:hAnsi="Times New Roman" w:cs="Times New Roman"/>
      <w:sz w:val="24"/>
      <w:szCs w:val="24"/>
    </w:rPr>
  </w:style>
  <w:style w:type="paragraph" w:customStyle="1" w:styleId="DltCm">
    <w:name w:val="DôltCím"/>
    <w:uiPriority w:val="99"/>
    <w:rsid w:val="006F7623"/>
    <w:pPr>
      <w:autoSpaceDE w:val="0"/>
      <w:autoSpaceDN w:val="0"/>
      <w:adjustRightInd w:val="0"/>
      <w:spacing w:before="480" w:after="240"/>
      <w:jc w:val="center"/>
    </w:pPr>
    <w:rPr>
      <w:rFonts w:ascii="Times New Roman" w:hAnsi="Times New Roman" w:cs="Times New Roman"/>
      <w:i/>
      <w:iCs/>
      <w:sz w:val="24"/>
      <w:szCs w:val="24"/>
    </w:rPr>
  </w:style>
  <w:style w:type="paragraph" w:customStyle="1" w:styleId="FejezetCm">
    <w:name w:val="FejezetCím"/>
    <w:uiPriority w:val="99"/>
    <w:rsid w:val="006F7623"/>
    <w:pPr>
      <w:autoSpaceDE w:val="0"/>
      <w:autoSpaceDN w:val="0"/>
      <w:adjustRightInd w:val="0"/>
      <w:spacing w:before="480" w:after="240"/>
      <w:jc w:val="center"/>
    </w:pPr>
    <w:rPr>
      <w:rFonts w:ascii="Times New Roman" w:hAnsi="Times New Roman" w:cs="Times New Roman"/>
      <w:b/>
      <w:bCs/>
      <w:i/>
      <w:iCs/>
      <w:sz w:val="24"/>
      <w:szCs w:val="24"/>
    </w:rPr>
  </w:style>
  <w:style w:type="paragraph" w:customStyle="1" w:styleId="FCm">
    <w:name w:val="FôCím"/>
    <w:uiPriority w:val="99"/>
    <w:rsid w:val="006F7623"/>
    <w:pPr>
      <w:autoSpaceDE w:val="0"/>
      <w:autoSpaceDN w:val="0"/>
      <w:adjustRightInd w:val="0"/>
      <w:spacing w:before="480" w:after="240"/>
      <w:jc w:val="center"/>
    </w:pPr>
    <w:rPr>
      <w:rFonts w:ascii="Times New Roman" w:hAnsi="Times New Roman" w:cs="Times New Roman"/>
      <w:b/>
      <w:bCs/>
      <w:sz w:val="28"/>
      <w:szCs w:val="28"/>
    </w:rPr>
  </w:style>
  <w:style w:type="paragraph" w:customStyle="1" w:styleId="Kikezds">
    <w:name w:val="Kikezdés"/>
    <w:uiPriority w:val="99"/>
    <w:rsid w:val="006F7623"/>
    <w:pPr>
      <w:autoSpaceDE w:val="0"/>
      <w:autoSpaceDN w:val="0"/>
      <w:adjustRightInd w:val="0"/>
      <w:ind w:left="202" w:hanging="202"/>
      <w:jc w:val="left"/>
    </w:pPr>
    <w:rPr>
      <w:rFonts w:ascii="Times New Roman" w:hAnsi="Times New Roman" w:cs="Times New Roman"/>
      <w:sz w:val="24"/>
      <w:szCs w:val="24"/>
    </w:rPr>
  </w:style>
  <w:style w:type="paragraph" w:customStyle="1" w:styleId="Kikezds2">
    <w:name w:val="Kikezdés2"/>
    <w:uiPriority w:val="99"/>
    <w:rsid w:val="006F7623"/>
    <w:pPr>
      <w:autoSpaceDE w:val="0"/>
      <w:autoSpaceDN w:val="0"/>
      <w:adjustRightInd w:val="0"/>
      <w:ind w:left="408" w:hanging="202"/>
      <w:jc w:val="left"/>
    </w:pPr>
    <w:rPr>
      <w:rFonts w:ascii="Times New Roman" w:hAnsi="Times New Roman" w:cs="Times New Roman"/>
      <w:sz w:val="24"/>
      <w:szCs w:val="24"/>
    </w:rPr>
  </w:style>
  <w:style w:type="paragraph" w:customStyle="1" w:styleId="Kikezds3">
    <w:name w:val="Kikezdés3"/>
    <w:uiPriority w:val="99"/>
    <w:rsid w:val="006F7623"/>
    <w:pPr>
      <w:autoSpaceDE w:val="0"/>
      <w:autoSpaceDN w:val="0"/>
      <w:adjustRightInd w:val="0"/>
      <w:ind w:left="613" w:hanging="202"/>
      <w:jc w:val="left"/>
    </w:pPr>
    <w:rPr>
      <w:rFonts w:ascii="Times New Roman" w:hAnsi="Times New Roman" w:cs="Times New Roman"/>
      <w:sz w:val="24"/>
      <w:szCs w:val="24"/>
    </w:rPr>
  </w:style>
  <w:style w:type="paragraph" w:customStyle="1" w:styleId="Kikezds4">
    <w:name w:val="Kikezdés4"/>
    <w:uiPriority w:val="99"/>
    <w:rsid w:val="006F7623"/>
    <w:pPr>
      <w:autoSpaceDE w:val="0"/>
      <w:autoSpaceDN w:val="0"/>
      <w:adjustRightInd w:val="0"/>
      <w:ind w:left="817" w:hanging="202"/>
      <w:jc w:val="left"/>
    </w:pPr>
    <w:rPr>
      <w:rFonts w:ascii="Times New Roman" w:hAnsi="Times New Roman" w:cs="Times New Roman"/>
      <w:sz w:val="24"/>
      <w:szCs w:val="24"/>
    </w:rPr>
  </w:style>
  <w:style w:type="paragraph" w:customStyle="1" w:styleId="kzp">
    <w:name w:val="közép"/>
    <w:uiPriority w:val="99"/>
    <w:rsid w:val="006F7623"/>
    <w:pPr>
      <w:autoSpaceDE w:val="0"/>
      <w:autoSpaceDN w:val="0"/>
      <w:adjustRightInd w:val="0"/>
      <w:spacing w:before="240" w:after="240"/>
      <w:jc w:val="center"/>
    </w:pPr>
    <w:rPr>
      <w:rFonts w:ascii="Times New Roman" w:hAnsi="Times New Roman" w:cs="Times New Roman"/>
      <w:i/>
      <w:iCs/>
      <w:sz w:val="24"/>
      <w:szCs w:val="24"/>
    </w:rPr>
  </w:style>
  <w:style w:type="paragraph" w:customStyle="1" w:styleId="MellkletCm">
    <w:name w:val="MellékletCím"/>
    <w:uiPriority w:val="99"/>
    <w:rsid w:val="006F7623"/>
    <w:pPr>
      <w:autoSpaceDE w:val="0"/>
      <w:autoSpaceDN w:val="0"/>
      <w:adjustRightInd w:val="0"/>
      <w:spacing w:before="480" w:after="240"/>
      <w:jc w:val="left"/>
    </w:pPr>
    <w:rPr>
      <w:rFonts w:ascii="Times New Roman" w:hAnsi="Times New Roman" w:cs="Times New Roman"/>
      <w:i/>
      <w:iCs/>
      <w:sz w:val="24"/>
      <w:szCs w:val="24"/>
      <w:u w:val="single"/>
    </w:rPr>
  </w:style>
  <w:style w:type="paragraph" w:customStyle="1" w:styleId="NormlCm">
    <w:name w:val="NormálCím"/>
    <w:uiPriority w:val="99"/>
    <w:rsid w:val="006F7623"/>
    <w:pPr>
      <w:autoSpaceDE w:val="0"/>
      <w:autoSpaceDN w:val="0"/>
      <w:adjustRightInd w:val="0"/>
      <w:spacing w:before="480" w:after="240"/>
      <w:jc w:val="center"/>
    </w:pPr>
    <w:rPr>
      <w:rFonts w:ascii="Times New Roman" w:hAnsi="Times New Roman" w:cs="Times New Roman"/>
      <w:sz w:val="24"/>
      <w:szCs w:val="24"/>
    </w:rPr>
  </w:style>
  <w:style w:type="paragraph" w:customStyle="1" w:styleId="VastagCm">
    <w:name w:val="VastagCím"/>
    <w:uiPriority w:val="99"/>
    <w:rsid w:val="006F7623"/>
    <w:pPr>
      <w:autoSpaceDE w:val="0"/>
      <w:autoSpaceDN w:val="0"/>
      <w:adjustRightInd w:val="0"/>
      <w:spacing w:before="480" w:after="240"/>
      <w:jc w:val="center"/>
    </w:pPr>
    <w:rPr>
      <w:rFonts w:ascii="Times New Roman" w:hAnsi="Times New Roman" w:cs="Times New Roman"/>
      <w:b/>
      <w:bCs/>
      <w:sz w:val="24"/>
      <w:szCs w:val="24"/>
    </w:rPr>
  </w:style>
  <w:style w:type="paragraph" w:customStyle="1" w:styleId="vonal">
    <w:name w:val="vonal"/>
    <w:uiPriority w:val="99"/>
    <w:rsid w:val="006F7623"/>
    <w:pPr>
      <w:autoSpaceDE w:val="0"/>
      <w:autoSpaceDN w:val="0"/>
      <w:adjustRightInd w:val="0"/>
      <w:jc w:val="center"/>
    </w:pPr>
    <w:rPr>
      <w:rFonts w:ascii="Times New Roman" w:hAnsi="Times New Roman" w:cs="Times New Roman"/>
      <w:sz w:val="24"/>
      <w:szCs w:val="24"/>
    </w:rPr>
  </w:style>
  <w:style w:type="paragraph" w:styleId="lfej">
    <w:name w:val="header"/>
    <w:basedOn w:val="Norml"/>
    <w:link w:val="lfejChar"/>
    <w:unhideWhenUsed/>
    <w:rsid w:val="006F7623"/>
    <w:pPr>
      <w:tabs>
        <w:tab w:val="center" w:pos="4536"/>
        <w:tab w:val="right" w:pos="9072"/>
      </w:tabs>
    </w:pPr>
    <w:rPr>
      <w:szCs w:val="21"/>
    </w:rPr>
  </w:style>
  <w:style w:type="character" w:customStyle="1" w:styleId="lfejChar">
    <w:name w:val="Élőfej Char"/>
    <w:basedOn w:val="Bekezdsalapbettpusa"/>
    <w:link w:val="lfej"/>
    <w:uiPriority w:val="99"/>
    <w:semiHidden/>
    <w:rsid w:val="006F7623"/>
    <w:rPr>
      <w:rFonts w:ascii="Times New Roman" w:eastAsia="SimSun" w:hAnsi="Times New Roman" w:cs="Mangal"/>
      <w:kern w:val="2"/>
      <w:sz w:val="24"/>
      <w:szCs w:val="21"/>
      <w:lang w:eastAsia="zh-CN" w:bidi="hi-IN"/>
    </w:rPr>
  </w:style>
  <w:style w:type="paragraph" w:styleId="llb">
    <w:name w:val="footer"/>
    <w:basedOn w:val="Norml"/>
    <w:link w:val="llbChar"/>
    <w:uiPriority w:val="99"/>
    <w:unhideWhenUsed/>
    <w:rsid w:val="006F7623"/>
    <w:pPr>
      <w:tabs>
        <w:tab w:val="center" w:pos="4536"/>
        <w:tab w:val="right" w:pos="9072"/>
      </w:tabs>
    </w:pPr>
    <w:rPr>
      <w:szCs w:val="21"/>
    </w:rPr>
  </w:style>
  <w:style w:type="character" w:customStyle="1" w:styleId="llbChar">
    <w:name w:val="Élőláb Char"/>
    <w:basedOn w:val="Bekezdsalapbettpusa"/>
    <w:link w:val="llb"/>
    <w:uiPriority w:val="99"/>
    <w:rsid w:val="006F7623"/>
    <w:rPr>
      <w:rFonts w:ascii="Times New Roman" w:eastAsia="SimSun" w:hAnsi="Times New Roman" w:cs="Mangal"/>
      <w:kern w:val="2"/>
      <w:sz w:val="24"/>
      <w:szCs w:val="21"/>
      <w:lang w:eastAsia="zh-CN" w:bidi="hi-IN"/>
    </w:rPr>
  </w:style>
  <w:style w:type="paragraph" w:styleId="Buborkszveg">
    <w:name w:val="Balloon Text"/>
    <w:basedOn w:val="Norml"/>
    <w:link w:val="BuborkszvegChar"/>
    <w:uiPriority w:val="99"/>
    <w:semiHidden/>
    <w:unhideWhenUsed/>
    <w:rsid w:val="006F7623"/>
    <w:rPr>
      <w:rFonts w:ascii="Tahoma" w:hAnsi="Tahoma"/>
      <w:sz w:val="16"/>
      <w:szCs w:val="14"/>
    </w:rPr>
  </w:style>
  <w:style w:type="character" w:customStyle="1" w:styleId="BuborkszvegChar">
    <w:name w:val="Buborékszöveg Char"/>
    <w:basedOn w:val="Bekezdsalapbettpusa"/>
    <w:link w:val="Buborkszveg"/>
    <w:uiPriority w:val="99"/>
    <w:semiHidden/>
    <w:rsid w:val="006F7623"/>
    <w:rPr>
      <w:rFonts w:ascii="Tahoma" w:eastAsia="SimSun" w:hAnsi="Tahoma" w:cs="Mangal"/>
      <w:kern w:val="2"/>
      <w:sz w:val="16"/>
      <w:szCs w:val="14"/>
      <w:lang w:eastAsia="zh-CN" w:bidi="hi-IN"/>
    </w:rPr>
  </w:style>
  <w:style w:type="paragraph" w:styleId="Lbjegyzetszveg">
    <w:name w:val="footnote text"/>
    <w:basedOn w:val="Norml"/>
    <w:link w:val="LbjegyzetszvegChar"/>
    <w:uiPriority w:val="99"/>
    <w:semiHidden/>
    <w:unhideWhenUsed/>
    <w:rsid w:val="006F7623"/>
    <w:rPr>
      <w:sz w:val="20"/>
      <w:szCs w:val="18"/>
    </w:rPr>
  </w:style>
  <w:style w:type="character" w:customStyle="1" w:styleId="LbjegyzetszvegChar">
    <w:name w:val="Lábjegyzetszöveg Char"/>
    <w:basedOn w:val="Bekezdsalapbettpusa"/>
    <w:link w:val="Lbjegyzetszveg"/>
    <w:uiPriority w:val="99"/>
    <w:semiHidden/>
    <w:rsid w:val="006F7623"/>
    <w:rPr>
      <w:rFonts w:ascii="Times New Roman" w:eastAsia="SimSun" w:hAnsi="Times New Roman" w:cs="Mangal"/>
      <w:kern w:val="2"/>
      <w:sz w:val="20"/>
      <w:szCs w:val="18"/>
      <w:lang w:eastAsia="zh-CN" w:bidi="hi-IN"/>
    </w:rPr>
  </w:style>
  <w:style w:type="character" w:styleId="Lbjegyzet-hivatkozs">
    <w:name w:val="footnote reference"/>
    <w:basedOn w:val="Bekezdsalapbettpusa"/>
    <w:uiPriority w:val="99"/>
    <w:semiHidden/>
    <w:unhideWhenUsed/>
    <w:rsid w:val="006F7623"/>
    <w:rPr>
      <w:vertAlign w:val="superscript"/>
    </w:rPr>
  </w:style>
  <w:style w:type="paragraph" w:styleId="NormlWeb">
    <w:name w:val="Normal (Web)"/>
    <w:basedOn w:val="Norml"/>
    <w:uiPriority w:val="99"/>
    <w:semiHidden/>
    <w:unhideWhenUsed/>
    <w:rsid w:val="007A3C1B"/>
    <w:pPr>
      <w:widowControl/>
      <w:suppressAutoHyphens w:val="0"/>
      <w:spacing w:before="100" w:beforeAutospacing="1" w:after="119"/>
    </w:pPr>
    <w:rPr>
      <w:rFonts w:eastAsia="Times New Roman" w:cs="Times New Roman"/>
      <w:color w:val="000000"/>
      <w:kern w:val="0"/>
      <w:lang w:eastAsia="hu-HU" w:bidi="ar-SA"/>
    </w:rPr>
  </w:style>
  <w:style w:type="paragraph" w:styleId="Szvegtrzs">
    <w:name w:val="Body Text"/>
    <w:basedOn w:val="Norml"/>
    <w:link w:val="SzvegtrzsChar"/>
    <w:rsid w:val="00E133C0"/>
    <w:pPr>
      <w:widowControl/>
      <w:suppressAutoHyphens w:val="0"/>
      <w:overflowPunct w:val="0"/>
      <w:autoSpaceDE w:val="0"/>
      <w:autoSpaceDN w:val="0"/>
      <w:adjustRightInd w:val="0"/>
      <w:jc w:val="both"/>
      <w:textAlignment w:val="baseline"/>
    </w:pPr>
    <w:rPr>
      <w:rFonts w:eastAsia="Times New Roman" w:cs="Times New Roman"/>
      <w:b/>
      <w:i/>
      <w:kern w:val="0"/>
      <w:sz w:val="26"/>
      <w:szCs w:val="20"/>
      <w:u w:val="single"/>
      <w:lang w:eastAsia="hu-HU" w:bidi="ar-SA"/>
    </w:rPr>
  </w:style>
  <w:style w:type="character" w:customStyle="1" w:styleId="SzvegtrzsChar">
    <w:name w:val="Szövegtörzs Char"/>
    <w:basedOn w:val="Bekezdsalapbettpusa"/>
    <w:link w:val="Szvegtrzs"/>
    <w:rsid w:val="00E133C0"/>
    <w:rPr>
      <w:rFonts w:ascii="Times New Roman" w:eastAsia="Times New Roman" w:hAnsi="Times New Roman" w:cs="Times New Roman"/>
      <w:b/>
      <w:i/>
      <w:sz w:val="26"/>
      <w:szCs w:val="20"/>
      <w:u w:val="single"/>
      <w:lang w:eastAsia="hu-HU"/>
    </w:rPr>
  </w:style>
  <w:style w:type="paragraph" w:styleId="Szvegtrzs3">
    <w:name w:val="Body Text 3"/>
    <w:basedOn w:val="Norml"/>
    <w:link w:val="Szvegtrzs3Char"/>
    <w:rsid w:val="00E133C0"/>
    <w:pPr>
      <w:widowControl/>
      <w:suppressAutoHyphens w:val="0"/>
      <w:overflowPunct w:val="0"/>
      <w:autoSpaceDE w:val="0"/>
      <w:autoSpaceDN w:val="0"/>
      <w:adjustRightInd w:val="0"/>
      <w:jc w:val="both"/>
      <w:textAlignment w:val="baseline"/>
    </w:pPr>
    <w:rPr>
      <w:rFonts w:ascii="Arial" w:eastAsia="Times New Roman" w:hAnsi="Arial" w:cs="Arial"/>
      <w:kern w:val="0"/>
      <w:sz w:val="28"/>
      <w:szCs w:val="20"/>
      <w:lang w:eastAsia="hu-HU" w:bidi="ar-SA"/>
    </w:rPr>
  </w:style>
  <w:style w:type="character" w:customStyle="1" w:styleId="Szvegtrzs3Char">
    <w:name w:val="Szövegtörzs 3 Char"/>
    <w:basedOn w:val="Bekezdsalapbettpusa"/>
    <w:link w:val="Szvegtrzs3"/>
    <w:rsid w:val="00E133C0"/>
    <w:rPr>
      <w:rFonts w:ascii="Arial" w:eastAsia="Times New Roman" w:hAnsi="Arial" w:cs="Arial"/>
      <w:sz w:val="28"/>
      <w:szCs w:val="20"/>
      <w:lang w:eastAsia="hu-HU"/>
    </w:rPr>
  </w:style>
  <w:style w:type="table" w:styleId="Rcsostblzat">
    <w:name w:val="Table Grid"/>
    <w:basedOn w:val="Normltblzat"/>
    <w:uiPriority w:val="59"/>
    <w:rsid w:val="003F005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612634">
      <w:bodyDiv w:val="1"/>
      <w:marLeft w:val="0"/>
      <w:marRight w:val="0"/>
      <w:marTop w:val="0"/>
      <w:marBottom w:val="0"/>
      <w:divBdr>
        <w:top w:val="none" w:sz="0" w:space="0" w:color="auto"/>
        <w:left w:val="none" w:sz="0" w:space="0" w:color="auto"/>
        <w:bottom w:val="none" w:sz="0" w:space="0" w:color="auto"/>
        <w:right w:val="none" w:sz="0" w:space="0" w:color="auto"/>
      </w:divBdr>
    </w:div>
    <w:div w:id="15932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6E74-9122-45A9-84DB-BE0F39E8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3797</Words>
  <Characters>26206</Characters>
  <Application>Microsoft Office Word</Application>
  <DocSecurity>0</DocSecurity>
  <Lines>218</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dcterms:created xsi:type="dcterms:W3CDTF">2014-05-20T11:55:00Z</dcterms:created>
  <dcterms:modified xsi:type="dcterms:W3CDTF">2014-05-20T11:55:00Z</dcterms:modified>
</cp:coreProperties>
</file>